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DADB2" w14:textId="77777777" w:rsidR="00FC506D" w:rsidRPr="009C1E49" w:rsidRDefault="00FC506D" w:rsidP="00FC506D">
      <w:pPr>
        <w:widowControl w:val="0"/>
        <w:autoSpaceDE w:val="0"/>
        <w:autoSpaceDN w:val="0"/>
        <w:adjustRightInd w:val="0"/>
        <w:spacing w:after="0"/>
        <w:rPr>
          <w:rFonts w:ascii="Arial" w:hAnsi="Arial" w:cs="Arial"/>
          <w:sz w:val="26"/>
          <w:szCs w:val="26"/>
        </w:rPr>
      </w:pPr>
      <w:r w:rsidRPr="009C1E49">
        <w:rPr>
          <w:rFonts w:ascii="Garamond" w:hAnsi="Garamond" w:cs="Garamond"/>
          <w:i/>
          <w:iCs/>
          <w:sz w:val="32"/>
          <w:szCs w:val="32"/>
        </w:rPr>
        <w:t>Rodrigo Toscano &amp; Natalie Knight</w:t>
      </w:r>
      <w:r w:rsidRPr="009C1E49">
        <w:rPr>
          <w:rFonts w:ascii="Garamond" w:hAnsi="Garamond" w:cs="Garamond"/>
          <w:b/>
          <w:bCs/>
          <w:sz w:val="32"/>
          <w:szCs w:val="32"/>
        </w:rPr>
        <w:t> </w:t>
      </w:r>
    </w:p>
    <w:p w14:paraId="359D577D" w14:textId="77777777" w:rsidR="00FC506D" w:rsidRPr="009C1E49" w:rsidRDefault="00FC506D" w:rsidP="00FC506D">
      <w:pPr>
        <w:widowControl w:val="0"/>
        <w:autoSpaceDE w:val="0"/>
        <w:autoSpaceDN w:val="0"/>
        <w:adjustRightInd w:val="0"/>
        <w:spacing w:after="0"/>
        <w:rPr>
          <w:rFonts w:ascii="Arial" w:hAnsi="Arial" w:cs="Arial"/>
          <w:sz w:val="26"/>
          <w:szCs w:val="26"/>
        </w:rPr>
      </w:pPr>
    </w:p>
    <w:p w14:paraId="7032175F" w14:textId="77777777" w:rsidR="00FC506D" w:rsidRPr="009C1E49" w:rsidRDefault="00FC506D" w:rsidP="00FC506D">
      <w:pPr>
        <w:widowControl w:val="0"/>
        <w:autoSpaceDE w:val="0"/>
        <w:autoSpaceDN w:val="0"/>
        <w:adjustRightInd w:val="0"/>
        <w:spacing w:after="0"/>
        <w:rPr>
          <w:rFonts w:ascii="Arial" w:hAnsi="Arial" w:cs="Arial"/>
          <w:sz w:val="26"/>
          <w:szCs w:val="26"/>
        </w:rPr>
      </w:pPr>
    </w:p>
    <w:p w14:paraId="4CB783DC" w14:textId="77777777" w:rsidR="00FC506D" w:rsidRPr="009C1E49" w:rsidRDefault="00FC506D" w:rsidP="00FC506D">
      <w:pPr>
        <w:widowControl w:val="0"/>
        <w:autoSpaceDE w:val="0"/>
        <w:autoSpaceDN w:val="0"/>
        <w:adjustRightInd w:val="0"/>
        <w:spacing w:after="0"/>
        <w:rPr>
          <w:rFonts w:ascii="Arial" w:hAnsi="Arial" w:cs="Arial"/>
          <w:sz w:val="26"/>
          <w:szCs w:val="26"/>
        </w:rPr>
      </w:pPr>
      <w:r w:rsidRPr="009C1E49">
        <w:rPr>
          <w:rFonts w:ascii="Garamond" w:hAnsi="Garamond" w:cs="Garamond"/>
          <w:sz w:val="32"/>
          <w:szCs w:val="32"/>
        </w:rPr>
        <w:t>from</w:t>
      </w:r>
      <w:r w:rsidRPr="009C1E49">
        <w:rPr>
          <w:rFonts w:ascii="Garamond" w:hAnsi="Garamond" w:cs="Garamond"/>
          <w:sz w:val="26"/>
          <w:szCs w:val="26"/>
        </w:rPr>
        <w:t xml:space="preserve"> </w:t>
      </w:r>
      <w:r w:rsidRPr="009C1E49">
        <w:rPr>
          <w:rFonts w:ascii="Garamond" w:hAnsi="Garamond" w:cs="Garamond"/>
          <w:b/>
          <w:bCs/>
          <w:sz w:val="32"/>
          <w:szCs w:val="32"/>
        </w:rPr>
        <w:t>Conditions of Poetic Production and Reception</w:t>
      </w:r>
    </w:p>
    <w:p w14:paraId="455624DA" w14:textId="77777777" w:rsidR="00FC506D" w:rsidRDefault="00FC506D" w:rsidP="00FC506D">
      <w:pPr>
        <w:widowControl w:val="0"/>
        <w:autoSpaceDE w:val="0"/>
        <w:autoSpaceDN w:val="0"/>
        <w:adjustRightInd w:val="0"/>
        <w:spacing w:after="0"/>
        <w:rPr>
          <w:rFonts w:ascii="Garamond" w:hAnsi="Garamond" w:cs="Garamond"/>
          <w:b/>
          <w:bCs/>
          <w:sz w:val="32"/>
          <w:szCs w:val="32"/>
        </w:rPr>
      </w:pPr>
    </w:p>
    <w:p w14:paraId="22CDB175" w14:textId="77777777" w:rsidR="00FC506D" w:rsidRDefault="00FC506D" w:rsidP="00FC506D">
      <w:pPr>
        <w:widowControl w:val="0"/>
        <w:autoSpaceDE w:val="0"/>
        <w:autoSpaceDN w:val="0"/>
        <w:adjustRightInd w:val="0"/>
        <w:spacing w:after="0"/>
        <w:rPr>
          <w:rFonts w:ascii="Garamond" w:hAnsi="Garamond" w:cs="Garamond"/>
          <w:b/>
          <w:bCs/>
          <w:sz w:val="32"/>
          <w:szCs w:val="32"/>
        </w:rPr>
      </w:pPr>
    </w:p>
    <w:p w14:paraId="7E3F259E" w14:textId="14D0A16E"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b/>
          <w:bCs/>
          <w:sz w:val="32"/>
          <w:szCs w:val="32"/>
        </w:rPr>
        <w:t>Part 2. “Body Capacitance and Edging in Poetics Theater”</w:t>
      </w:r>
    </w:p>
    <w:p w14:paraId="57932784"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435FDC61"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4F963E84"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NK: In Part 1, “Squat Theatre and Crisis,” you quote (and </w:t>
      </w:r>
      <w:proofErr w:type="gramStart"/>
      <w:r w:rsidRPr="009C1E49">
        <w:rPr>
          <w:rFonts w:ascii="Garamond" w:hAnsi="Garamond" w:cs="Garamond"/>
          <w:sz w:val="32"/>
          <w:szCs w:val="32"/>
        </w:rPr>
        <w:t>actually translate</w:t>
      </w:r>
      <w:proofErr w:type="gramEnd"/>
      <w:r w:rsidRPr="009C1E49">
        <w:rPr>
          <w:rFonts w:ascii="Garamond" w:hAnsi="Garamond" w:cs="Garamond"/>
          <w:sz w:val="32"/>
          <w:szCs w:val="32"/>
        </w:rPr>
        <w:t xml:space="preserve">) one of Lucretius’s less quoted dictums: </w:t>
      </w:r>
      <w:r w:rsidRPr="009C1E49">
        <w:rPr>
          <w:rFonts w:ascii="Garamond" w:hAnsi="Garamond" w:cs="Garamond"/>
          <w:i/>
          <w:iCs/>
          <w:sz w:val="32"/>
          <w:szCs w:val="32"/>
        </w:rPr>
        <w:t>pleasure is the gradual cessation of pain</w:t>
      </w:r>
      <w:r w:rsidRPr="009C1E49">
        <w:rPr>
          <w:rFonts w:ascii="Garamond" w:hAnsi="Garamond" w:cs="Garamond"/>
          <w:sz w:val="32"/>
          <w:szCs w:val="32"/>
        </w:rPr>
        <w:t>.</w:t>
      </w:r>
      <w:r w:rsidRPr="009C1E49">
        <w:rPr>
          <w:rFonts w:ascii="Verdana" w:hAnsi="Verdana" w:cs="Verdana"/>
          <w:sz w:val="26"/>
          <w:szCs w:val="26"/>
        </w:rPr>
        <w:t xml:space="preserve"> </w:t>
      </w:r>
      <w:r w:rsidRPr="009C1E49">
        <w:rPr>
          <w:rFonts w:ascii="Garamond" w:hAnsi="Garamond" w:cs="Garamond"/>
          <w:sz w:val="32"/>
          <w:szCs w:val="32"/>
        </w:rPr>
        <w:t xml:space="preserve">For me, this enticing maxim hinges mostly on one word: “gradual.” Gradual points towards </w:t>
      </w:r>
      <w:r w:rsidRPr="009C1E49">
        <w:rPr>
          <w:rFonts w:ascii="Garamond" w:hAnsi="Garamond" w:cs="Garamond"/>
          <w:i/>
          <w:iCs/>
          <w:sz w:val="32"/>
          <w:szCs w:val="32"/>
        </w:rPr>
        <w:t>duration</w:t>
      </w:r>
      <w:r w:rsidRPr="009C1E49">
        <w:rPr>
          <w:rFonts w:ascii="Garamond" w:hAnsi="Garamond" w:cs="Garamond"/>
          <w:sz w:val="32"/>
          <w:szCs w:val="32"/>
        </w:rPr>
        <w:t xml:space="preserve"> – both in space and time – and, in Lucretius’s statement, indicates the quality of transitioning from one state into another. But importantly too, pleasure occurs </w:t>
      </w:r>
      <w:r w:rsidRPr="009C1E49">
        <w:rPr>
          <w:rFonts w:ascii="Garamond" w:hAnsi="Garamond" w:cs="Garamond"/>
          <w:i/>
          <w:iCs/>
          <w:sz w:val="32"/>
          <w:szCs w:val="32"/>
        </w:rPr>
        <w:t>in</w:t>
      </w:r>
      <w:r w:rsidRPr="009C1E49">
        <w:rPr>
          <w:rFonts w:ascii="Garamond" w:hAnsi="Garamond" w:cs="Garamond"/>
          <w:sz w:val="32"/>
          <w:szCs w:val="32"/>
        </w:rPr>
        <w:t xml:space="preserve"> the transition... not necessarily after it.</w:t>
      </w:r>
    </w:p>
    <w:p w14:paraId="51E94085"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7C5CFDBD"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In terms of Poetics Theater, I would think that duration is not only central to your composition of pieces, but perhaps even one of the concepts that spurred you towards body movement from more straightforward (but certainly not </w:t>
      </w:r>
      <w:proofErr w:type="gramStart"/>
      <w:r w:rsidRPr="009C1E49">
        <w:rPr>
          <w:rFonts w:ascii="Garamond" w:hAnsi="Garamond" w:cs="Garamond"/>
          <w:sz w:val="32"/>
          <w:szCs w:val="32"/>
        </w:rPr>
        <w:t>straight-laced</w:t>
      </w:r>
      <w:proofErr w:type="gramEnd"/>
      <w:r w:rsidRPr="009C1E49">
        <w:rPr>
          <w:rFonts w:ascii="Garamond" w:hAnsi="Garamond" w:cs="Garamond"/>
          <w:sz w:val="32"/>
          <w:szCs w:val="32"/>
        </w:rPr>
        <w:t xml:space="preserve">) on-the-page poems. For a Poetics Theater, duration has dynamic implications not limited </w:t>
      </w:r>
      <w:proofErr w:type="gramStart"/>
      <w:r w:rsidRPr="009C1E49">
        <w:rPr>
          <w:rFonts w:ascii="Garamond" w:hAnsi="Garamond" w:cs="Garamond"/>
          <w:sz w:val="32"/>
          <w:szCs w:val="32"/>
        </w:rPr>
        <w:t>to:</w:t>
      </w:r>
      <w:proofErr w:type="gramEnd"/>
      <w:r w:rsidRPr="009C1E49">
        <w:rPr>
          <w:rFonts w:ascii="Garamond" w:hAnsi="Garamond" w:cs="Garamond"/>
          <w:sz w:val="32"/>
          <w:szCs w:val="32"/>
        </w:rPr>
        <w:t xml:space="preserve"> duration of poets’ reading/speaking/embodying abilities; spectators’ thresholds; body movement capabilities; text and sound capabilities; space potentials and problems... and on and on. Dealing consciously with duration means head-on contending with the charged capacities and releases possible in a more than </w:t>
      </w:r>
      <w:proofErr w:type="gramStart"/>
      <w:r w:rsidRPr="009C1E49">
        <w:rPr>
          <w:rFonts w:ascii="Garamond" w:hAnsi="Garamond" w:cs="Garamond"/>
          <w:sz w:val="32"/>
          <w:szCs w:val="32"/>
        </w:rPr>
        <w:t>three dimensional</w:t>
      </w:r>
      <w:proofErr w:type="gramEnd"/>
      <w:r w:rsidRPr="009C1E49">
        <w:rPr>
          <w:rFonts w:ascii="Garamond" w:hAnsi="Garamond" w:cs="Garamond"/>
          <w:sz w:val="32"/>
          <w:szCs w:val="32"/>
        </w:rPr>
        <w:t xml:space="preserve"> poetic space. These capacities and releases aren’t just byproducts then; they’re part of a piece’s material mechanics </w:t>
      </w:r>
      <w:r w:rsidRPr="009C1E49">
        <w:rPr>
          <w:rFonts w:ascii="Garamond" w:hAnsi="Garamond" w:cs="Garamond"/>
          <w:i/>
          <w:iCs/>
          <w:sz w:val="32"/>
          <w:szCs w:val="32"/>
        </w:rPr>
        <w:t>and</w:t>
      </w:r>
      <w:r w:rsidRPr="009C1E49">
        <w:rPr>
          <w:rFonts w:ascii="Garamond" w:hAnsi="Garamond" w:cs="Garamond"/>
          <w:sz w:val="32"/>
          <w:szCs w:val="32"/>
        </w:rPr>
        <w:t xml:space="preserve"> liberational suggestions.</w:t>
      </w:r>
    </w:p>
    <w:p w14:paraId="167F2A2F"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2781FD8E"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And in thinking about your previous work, I’m curious about the pivot-point at which you moved towards body movement. I’m wondering if an increased inundation of text and information – in multiple formats – effected the duration of your creativity, whether during a singular piece, between pieces, or in the public performance of work. And I’m wondering if, in your </w:t>
      </w:r>
      <w:proofErr w:type="gramStart"/>
      <w:r w:rsidRPr="009C1E49">
        <w:rPr>
          <w:rFonts w:ascii="Garamond" w:hAnsi="Garamond" w:cs="Garamond"/>
          <w:sz w:val="32"/>
          <w:szCs w:val="32"/>
        </w:rPr>
        <w:t>particular poetics</w:t>
      </w:r>
      <w:proofErr w:type="gramEnd"/>
      <w:r w:rsidRPr="009C1E49">
        <w:rPr>
          <w:rFonts w:ascii="Garamond" w:hAnsi="Garamond" w:cs="Garamond"/>
          <w:sz w:val="32"/>
          <w:szCs w:val="32"/>
        </w:rPr>
        <w:t xml:space="preserve">, body movement might give a certain piece a </w:t>
      </w:r>
      <w:r w:rsidRPr="009C1E49">
        <w:rPr>
          <w:rFonts w:ascii="Garamond" w:hAnsi="Garamond" w:cs="Garamond"/>
          <w:sz w:val="32"/>
          <w:szCs w:val="32"/>
        </w:rPr>
        <w:lastRenderedPageBreak/>
        <w:t>longer, or, qualitatively different duration during which, rather than resulting in pleasure (though it can), it acts as a political-cultural agent.</w:t>
      </w:r>
    </w:p>
    <w:p w14:paraId="40E8F811"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448188F4"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386FDE3F"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xml:space="preserve">RT: Being a bi-ped is a wonderful thing. I marvel at this reality of mine (ours) all the time. But there’s a real price to pay for being bi-peds. </w:t>
      </w:r>
      <w:proofErr w:type="gramStart"/>
      <w:r w:rsidRPr="009C1E49">
        <w:rPr>
          <w:rFonts w:ascii="Garamond" w:hAnsi="Garamond" w:cs="Garamond"/>
          <w:sz w:val="32"/>
          <w:szCs w:val="32"/>
        </w:rPr>
        <w:t>First of all</w:t>
      </w:r>
      <w:proofErr w:type="gramEnd"/>
      <w:r w:rsidRPr="009C1E49">
        <w:rPr>
          <w:rFonts w:ascii="Garamond" w:hAnsi="Garamond" w:cs="Garamond"/>
          <w:sz w:val="32"/>
          <w:szCs w:val="32"/>
        </w:rPr>
        <w:t xml:space="preserve">, the head is quite heavy to haul around, and the hips bear a lot of weight, which then affects the spine, and from the spine, all limbs and joints. For ages, most hominids have suffered from some sort of joint degeneration as they grow older. In the meantime, before such collapses – with some work, we can do marvelous things in relation to the constant of gravity. What we do individually with that fundamental force of the universe is one thing (never-ending); what we do with it in tandem (finite) is yet another. All team sports are about this “another,” and so is most dance. But not that much theatre accepts this anatomical raw fact as </w:t>
      </w:r>
      <w:r w:rsidRPr="009C1E49">
        <w:rPr>
          <w:rFonts w:ascii="Garamond" w:hAnsi="Garamond" w:cs="Garamond"/>
          <w:i/>
          <w:iCs/>
          <w:sz w:val="32"/>
          <w:szCs w:val="32"/>
        </w:rPr>
        <w:t>the</w:t>
      </w:r>
      <w:r w:rsidRPr="009C1E49">
        <w:rPr>
          <w:rFonts w:ascii="Garamond" w:hAnsi="Garamond" w:cs="Garamond"/>
          <w:sz w:val="32"/>
          <w:szCs w:val="32"/>
        </w:rPr>
        <w:t xml:space="preserve"> place to begin (one major exception was, of course, the art of Robert Wilson, which turned capacities on their heads). So given that the Collapsible Poetics Theater (CPT) is invested in exploring Social Equality by way of Shared Fundamental Material Conditions, to explore body movement coupled and compounded by poetic text, is an essential activity. At the beginning of “Pig Angels of the Americlypse” the following space &amp; time parameters are set:</w:t>
      </w:r>
    </w:p>
    <w:p w14:paraId="36ADD60D"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45F98F48"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26"/>
          <w:szCs w:val="26"/>
        </w:rPr>
        <w:t>Initial Activity: for the next 30-40 seconds all three players alternate between a hands and knees position and laying flat on their stomach (legs active); the following activities for each player continues throughout entire piece, unless otherwise instructed: P1 is inspecting the floor very carefully, focusing on minute things, pulling apart the ground (and script), spreading it, like picking through thick carpet looking for something; P1 alternates between this activity with putting his/her ear to the ground, straining to listen for something ; P2 smushes small things on the ground (and script) with the tips of his/her fingers (later things are picked at with a pencil); P3 wipes the ground (and script) obsessively, like clearing a mirror, then looks at what’s there, sees nothing, and returns to wiping and clearing; all players never turn to face each other, nor do they speak directly at each other, but rather remain locked into their activities. That is, their field of attention is directly below them.</w:t>
      </w:r>
    </w:p>
    <w:p w14:paraId="11FA9FD7"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56D2B70C" w14:textId="77777777" w:rsidR="00FC506D" w:rsidRPr="009C1E49" w:rsidRDefault="00FC506D" w:rsidP="00FC506D">
      <w:pPr>
        <w:widowControl w:val="0"/>
        <w:autoSpaceDE w:val="0"/>
        <w:autoSpaceDN w:val="0"/>
        <w:adjustRightInd w:val="0"/>
        <w:spacing w:after="0"/>
        <w:rPr>
          <w:rFonts w:ascii="Verdana" w:hAnsi="Verdana" w:cs="Verdana"/>
          <w:sz w:val="26"/>
          <w:szCs w:val="26"/>
        </w:rPr>
      </w:pP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the players at that point are all but smushed to the ground, “giving in to it” (its pull force) through different activities. Participating in this piece myself on several occasions, I can say that it was extremely challenging to </w:t>
      </w:r>
      <w:r w:rsidRPr="009C1E49">
        <w:rPr>
          <w:rFonts w:ascii="Garamond" w:hAnsi="Garamond" w:cs="Garamond"/>
          <w:sz w:val="32"/>
          <w:szCs w:val="32"/>
        </w:rPr>
        <w:lastRenderedPageBreak/>
        <w:t xml:space="preserve">endure the sequence. The point was to have speech </w:t>
      </w:r>
      <w:r w:rsidRPr="009C1E49">
        <w:rPr>
          <w:rFonts w:ascii="Garamond" w:hAnsi="Garamond" w:cs="Garamond"/>
          <w:i/>
          <w:iCs/>
          <w:sz w:val="32"/>
          <w:szCs w:val="32"/>
        </w:rPr>
        <w:t xml:space="preserve">squinch out </w:t>
      </w:r>
      <w:r w:rsidRPr="009C1E49">
        <w:rPr>
          <w:rFonts w:ascii="Garamond" w:hAnsi="Garamond" w:cs="Garamond"/>
          <w:sz w:val="32"/>
          <w:szCs w:val="32"/>
        </w:rPr>
        <w:t>of those bodily contortions, and not be as a (however skilled) “voice over” to a particular “staging” of a given “character’s part.” </w:t>
      </w:r>
      <w:r w:rsidRPr="009C1E49">
        <w:rPr>
          <w:rFonts w:ascii="Garamond" w:hAnsi="Garamond" w:cs="Garamond"/>
          <w:i/>
          <w:iCs/>
          <w:sz w:val="32"/>
          <w:szCs w:val="32"/>
        </w:rPr>
        <w:t>Squinched out,</w:t>
      </w:r>
      <w:r w:rsidRPr="009C1E49">
        <w:rPr>
          <w:rFonts w:ascii="Garamond" w:hAnsi="Garamond" w:cs="Garamond"/>
          <w:sz w:val="32"/>
          <w:szCs w:val="32"/>
        </w:rPr>
        <w:t xml:space="preserve"> “painful.” And the spectators (“bi-ped hominids”—it’s worth repeating) recognize those stress-</w:t>
      </w:r>
      <w:proofErr w:type="gramStart"/>
      <w:r w:rsidRPr="009C1E49">
        <w:rPr>
          <w:rFonts w:ascii="Garamond" w:hAnsi="Garamond" w:cs="Garamond"/>
          <w:sz w:val="32"/>
          <w:szCs w:val="32"/>
        </w:rPr>
        <w:t>points, and</w:t>
      </w:r>
      <w:proofErr w:type="gramEnd"/>
      <w:r w:rsidRPr="009C1E49">
        <w:rPr>
          <w:rFonts w:ascii="Garamond" w:hAnsi="Garamond" w:cs="Garamond"/>
          <w:sz w:val="32"/>
          <w:szCs w:val="32"/>
        </w:rPr>
        <w:t xml:space="preserve"> start desiring—no! </w:t>
      </w:r>
      <w:r w:rsidRPr="009C1E49">
        <w:rPr>
          <w:rFonts w:ascii="Garamond" w:hAnsi="Garamond" w:cs="Garamond"/>
          <w:i/>
          <w:iCs/>
          <w:sz w:val="32"/>
          <w:szCs w:val="32"/>
        </w:rPr>
        <w:t>designing</w:t>
      </w:r>
      <w:r w:rsidRPr="009C1E49">
        <w:rPr>
          <w:rFonts w:ascii="Garamond" w:hAnsi="Garamond" w:cs="Garamond"/>
          <w:sz w:val="32"/>
          <w:szCs w:val="32"/>
        </w:rPr>
        <w:t xml:space="preserve"> “pleasurable” releases. The mind jumps ahead looking for solutions to locked motions. Therefore the “solutions” that the CPT posits in subsequent sequences (i.e., all players suddenly springing up in unison, locking arms, running forward, jostling each other, and belting out lines, and so on), can be thought of as pivot-points in </w:t>
      </w:r>
      <w:r w:rsidRPr="009C1E49">
        <w:rPr>
          <w:rFonts w:ascii="Garamond" w:hAnsi="Garamond" w:cs="Garamond"/>
          <w:i/>
          <w:iCs/>
          <w:sz w:val="32"/>
          <w:szCs w:val="32"/>
        </w:rPr>
        <w:t>contrast</w:t>
      </w:r>
      <w:r w:rsidRPr="009C1E49">
        <w:rPr>
          <w:rFonts w:ascii="Garamond" w:hAnsi="Garamond" w:cs="Garamond"/>
          <w:sz w:val="32"/>
          <w:szCs w:val="32"/>
        </w:rPr>
        <w:t xml:space="preserve"> to the spectators’ non-contemplative, but exacerbated, sensory motions. That’s how “time” is </w:t>
      </w:r>
      <w:r w:rsidRPr="009C1E49">
        <w:rPr>
          <w:rFonts w:ascii="Garamond" w:hAnsi="Garamond" w:cs="Garamond"/>
          <w:i/>
          <w:iCs/>
          <w:sz w:val="32"/>
          <w:szCs w:val="32"/>
        </w:rPr>
        <w:t>created</w:t>
      </w:r>
      <w:r w:rsidRPr="009C1E49">
        <w:rPr>
          <w:rFonts w:ascii="Garamond" w:hAnsi="Garamond" w:cs="Garamond"/>
          <w:sz w:val="32"/>
          <w:szCs w:val="32"/>
        </w:rPr>
        <w:t xml:space="preserve"> in CPT, from a body-to-body, offset clocking. The challenge, as a score writer for this overarching clock, is </w:t>
      </w:r>
      <w:r w:rsidRPr="009C1E49">
        <w:rPr>
          <w:rFonts w:ascii="Garamond" w:hAnsi="Garamond" w:cs="Garamond"/>
          <w:i/>
          <w:iCs/>
          <w:sz w:val="32"/>
          <w:szCs w:val="32"/>
        </w:rPr>
        <w:t>calculating</w:t>
      </w:r>
      <w:r w:rsidRPr="009C1E49">
        <w:rPr>
          <w:rFonts w:ascii="Garamond" w:hAnsi="Garamond" w:cs="Garamond"/>
          <w:sz w:val="32"/>
          <w:szCs w:val="32"/>
        </w:rPr>
        <w:t xml:space="preserve"> when a space might </w:t>
      </w:r>
      <w:proofErr w:type="gramStart"/>
      <w:r w:rsidRPr="009C1E49">
        <w:rPr>
          <w:rFonts w:ascii="Garamond" w:hAnsi="Garamond" w:cs="Garamond"/>
          <w:sz w:val="32"/>
          <w:szCs w:val="32"/>
        </w:rPr>
        <w:t>open up</w:t>
      </w:r>
      <w:proofErr w:type="gramEnd"/>
      <w:r w:rsidRPr="009C1E49">
        <w:rPr>
          <w:rFonts w:ascii="Garamond" w:hAnsi="Garamond" w:cs="Garamond"/>
          <w:sz w:val="32"/>
          <w:szCs w:val="32"/>
        </w:rPr>
        <w:t xml:space="preserve"> for a new “setting.” And since a “setting” combines (actual-time) duration, bodily capacity, and conjoined sensual-intellectual searches for release points – oh, and messes in the making too, phew! there’s lots of “places” to jump off from. </w:t>
      </w: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progress here is not necessarily meant as something moving forwards, but just simply “somewhere else.”</w:t>
      </w:r>
    </w:p>
    <w:p w14:paraId="6CC52D2F"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63635E81"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NK: I’m very interested in the correlations you mention between sports, dance, and (some) theater in testing the limits and capabilities of the human body – pushing into “somewhere else” through sustained endurance training. I’m thinking about how this often becomes the clock of CPT – that is, in your words, “body-to-body offset clocking” is a method of creating time in CPT.</w:t>
      </w:r>
    </w:p>
    <w:p w14:paraId="762D7392"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48B799C8"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This is a very different measurement of time than that which is typically manifested in our daily working worlds. What your measurement of time seems to foreground is labor-duration – the labor it takes to endure the sequences of “Pig Angels of the Americlypse,” or come to think of it, the labor of not only training for but improving your time on a 5K race. You’ve been a runner for some time now and compete on a team in races in NYC, and I used to compete on a rowing team, and am just beginning to transition </w:t>
      </w:r>
      <w:proofErr w:type="gramStart"/>
      <w:r w:rsidRPr="009C1E49">
        <w:rPr>
          <w:rFonts w:ascii="Garamond" w:hAnsi="Garamond" w:cs="Garamond"/>
          <w:sz w:val="32"/>
          <w:szCs w:val="32"/>
        </w:rPr>
        <w:t>to running</w:t>
      </w:r>
      <w:proofErr w:type="gramEnd"/>
      <w:r w:rsidRPr="009C1E49">
        <w:rPr>
          <w:rFonts w:ascii="Garamond" w:hAnsi="Garamond" w:cs="Garamond"/>
          <w:sz w:val="32"/>
          <w:szCs w:val="32"/>
        </w:rPr>
        <w:t xml:space="preserve">. One thing that stunned me about sports (since I’d never participated in team sports until crew) is that, as one trains one’s body and improves strength and endurance, the experience and passage of </w:t>
      </w:r>
      <w:r w:rsidRPr="009C1E49">
        <w:rPr>
          <w:rFonts w:ascii="Garamond" w:hAnsi="Garamond" w:cs="Garamond"/>
          <w:sz w:val="32"/>
          <w:szCs w:val="32"/>
        </w:rPr>
        <w:lastRenderedPageBreak/>
        <w:t>time of a 2K race (as it happens to be for rowing) changes drastically. I mean, the actual experience of the duration of those 7 and a half (hopefully less) minutes was transformed by the time I reached the end of the season, when I was many times stronger and more fit. In some ways, the experience became “harder,” as we were able to make the boat go faster by sustaining very high heart rates and using our built muscles at maximum capacity. But the distance traveled also gained many more tiny details, subtle indications – by way of me tuning in to my body’s response to the incredible task asked of it – of testing and pushing the limits of this “somewhere else” that you posit as the alternative “progress” touched on in CPT.</w:t>
      </w:r>
    </w:p>
    <w:p w14:paraId="46935D4E"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1E6F5666"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in terms of demonstrating a potentially liberational poetics theater, I think the requirements of endurance (in physical tests of all kinds) plays a major part. It trains the mind, too, to recognize subtle details in the passage of time that aren’t otherwise felt, and to recognize pleasure where previously it only detected sensations of pain. </w:t>
      </w:r>
      <w:r w:rsidRPr="009C1E49">
        <w:rPr>
          <w:rFonts w:ascii="Garamond" w:hAnsi="Garamond" w:cs="Garamond"/>
          <w:i/>
          <w:iCs/>
          <w:sz w:val="32"/>
          <w:szCs w:val="32"/>
        </w:rPr>
        <w:t>Feel the burn</w:t>
      </w:r>
      <w:r w:rsidRPr="009C1E49">
        <w:rPr>
          <w:rFonts w:ascii="Garamond" w:hAnsi="Garamond" w:cs="Garamond"/>
          <w:sz w:val="32"/>
          <w:szCs w:val="32"/>
        </w:rPr>
        <w:t>. There’s nothing like an athlete’s yearning to arrive at that “edge” of his or her physical capacity.</w:t>
      </w:r>
    </w:p>
    <w:p w14:paraId="30525176"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610BDD81"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And now I’m wondering how to explode this onto a bigger stage – a global stage, where that Global-Power-I and Global-Power-You endure physical tests in many “workplaces” and interact in Global Understanding, to bring back those terms you suggested at the conclusion of Part 1 of our exchange. You wrote that these Global Scale pronouns don’t cancel out identity-particularities, but simply </w:t>
      </w:r>
      <w:r w:rsidRPr="009C1E49">
        <w:rPr>
          <w:rFonts w:ascii="Garamond" w:hAnsi="Garamond" w:cs="Garamond"/>
          <w:i/>
          <w:iCs/>
          <w:sz w:val="32"/>
          <w:szCs w:val="32"/>
        </w:rPr>
        <w:t>suspend</w:t>
      </w:r>
      <w:r w:rsidRPr="009C1E49">
        <w:rPr>
          <w:rFonts w:ascii="Garamond" w:hAnsi="Garamond" w:cs="Garamond"/>
          <w:sz w:val="32"/>
          <w:szCs w:val="32"/>
        </w:rPr>
        <w:t xml:space="preserve"> these particularities. And I think, suspend for what result? Well, after this discussion of time-measurement and physical endurance, I would think to make more glaringly obvious the labor underlying all physical acts, no matter location. This attempt to reveal – through staged “body-to-body offset clocking” – </w:t>
      </w:r>
      <w:r w:rsidRPr="009C1E49">
        <w:rPr>
          <w:rFonts w:ascii="Garamond" w:hAnsi="Garamond" w:cs="Garamond"/>
          <w:i/>
          <w:iCs/>
          <w:sz w:val="32"/>
          <w:szCs w:val="32"/>
        </w:rPr>
        <w:t>the hard work and sweat</w:t>
      </w:r>
      <w:r w:rsidRPr="009C1E49">
        <w:rPr>
          <w:rFonts w:ascii="Garamond" w:hAnsi="Garamond" w:cs="Garamond"/>
          <w:sz w:val="32"/>
          <w:szCs w:val="32"/>
        </w:rPr>
        <w:t xml:space="preserve"> bolstering phenomenal wealth </w:t>
      </w:r>
      <w:r w:rsidRPr="009C1E49">
        <w:rPr>
          <w:rFonts w:ascii="Garamond" w:hAnsi="Garamond" w:cs="Garamond"/>
          <w:i/>
          <w:iCs/>
          <w:sz w:val="32"/>
          <w:szCs w:val="32"/>
        </w:rPr>
        <w:t>and</w:t>
      </w:r>
      <w:r w:rsidRPr="009C1E49">
        <w:rPr>
          <w:rFonts w:ascii="Garamond" w:hAnsi="Garamond" w:cs="Garamond"/>
          <w:sz w:val="32"/>
          <w:szCs w:val="32"/>
        </w:rPr>
        <w:t xml:space="preserve"> debilitating poverty is an historically salient method of intervention, a way to open a conversation “here” about events “there” and vice versa.</w:t>
      </w:r>
    </w:p>
    <w:p w14:paraId="1F3D7C33"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14D27E4E"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6A443EA4"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RT: The three “pigs” (as they’re called during CPT “move-</w:t>
      </w:r>
      <w:r w:rsidRPr="009C1E49">
        <w:rPr>
          <w:rFonts w:ascii="Garamond" w:hAnsi="Garamond" w:cs="Garamond"/>
          <w:sz w:val="32"/>
          <w:szCs w:val="32"/>
        </w:rPr>
        <w:lastRenderedPageBreak/>
        <w:t>throughs”/rehearsals) – their motions, boxed-in overheated efforts with virtually no direct, collective communication with each other – all that activity, is meant to be homologous to most modern work conditions in the U.S. (and not just the time-as-duration aspect of that activity, but alienated labor as being essential to it). </w:t>
      </w:r>
    </w:p>
    <w:p w14:paraId="5723FE48"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w:t>
      </w:r>
    </w:p>
    <w:p w14:paraId="1ADEEECB"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When I worked for PACE (Paper-Allied-Industrial-Chemical-Energy-Workers Union) we used to call that condition, the “work-box.” What that concept meant to signify was that workers increasingly “gained” a sense of “control” within a very limited range of activities. This highly restricted sense of “agency,” where workers’ efforts become endowed with captain &amp; commander status of “their own” restricted spaces, with no input whatsoever as to the overall stream of the workflow, was a huge problem to untangle in terms of organizing workers along deeper and broader lines of agency. Who likes to be stripped of their agency! with so little to be had in the first </w:t>
      </w:r>
      <w:proofErr w:type="gramStart"/>
      <w:r w:rsidRPr="009C1E49">
        <w:rPr>
          <w:rFonts w:ascii="Garamond" w:hAnsi="Garamond" w:cs="Garamond"/>
          <w:sz w:val="32"/>
          <w:szCs w:val="32"/>
        </w:rPr>
        <w:t>place.</w:t>
      </w:r>
      <w:proofErr w:type="gramEnd"/>
      <w:r w:rsidRPr="009C1E49">
        <w:rPr>
          <w:rFonts w:ascii="Garamond" w:hAnsi="Garamond" w:cs="Garamond"/>
          <w:sz w:val="32"/>
          <w:szCs w:val="32"/>
        </w:rPr>
        <w:t xml:space="preserve"> </w:t>
      </w: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you had men and women fighting to keep their work boxes intact (and honestly, the same thing happens in the poetry world, “We want our poem-poems in poem-poem journals! where poem-poem evaluation assures us of our poet-poet agency, our agency in....in…uh...”)</w:t>
      </w:r>
    </w:p>
    <w:p w14:paraId="757BA507"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w:t>
      </w:r>
    </w:p>
    <w:p w14:paraId="23770218"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in that initial floor sequence of “Pig Angels of the Americlypse,” there’s theatric ‘labor’ (or better put, body effort – borne of body capacitance) that is homologous to social labor as a whole.</w:t>
      </w:r>
      <w:r w:rsidRPr="009C1E49">
        <w:rPr>
          <w:rFonts w:ascii="Garamond" w:hAnsi="Garamond" w:cs="Garamond"/>
          <w:sz w:val="26"/>
          <w:szCs w:val="26"/>
        </w:rPr>
        <w:t xml:space="preserve"> </w:t>
      </w:r>
      <w:r w:rsidRPr="009C1E49">
        <w:rPr>
          <w:rFonts w:ascii="Garamond" w:hAnsi="Garamond" w:cs="Garamond"/>
          <w:sz w:val="32"/>
          <w:szCs w:val="32"/>
        </w:rPr>
        <w:t xml:space="preserve">The goal, through the worker-to-worker trainings, was to get workers not only to think </w:t>
      </w:r>
      <w:r w:rsidRPr="009C1E49">
        <w:rPr>
          <w:rFonts w:ascii="Garamond" w:hAnsi="Garamond" w:cs="Garamond"/>
          <w:i/>
          <w:iCs/>
          <w:sz w:val="32"/>
          <w:szCs w:val="32"/>
        </w:rPr>
        <w:t>about</w:t>
      </w:r>
      <w:r w:rsidRPr="009C1E49">
        <w:rPr>
          <w:rFonts w:ascii="Garamond" w:hAnsi="Garamond" w:cs="Garamond"/>
          <w:sz w:val="32"/>
          <w:szCs w:val="32"/>
        </w:rPr>
        <w:t xml:space="preserve"> the shop, but to help them gain the ability to conceptually link shop to shop, and eventually, to think &amp; act on the social metabolic flow – as a whole (“society” we still call it, timidly).</w:t>
      </w:r>
    </w:p>
    <w:p w14:paraId="279812A2"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b/>
          <w:bCs/>
          <w:sz w:val="32"/>
          <w:szCs w:val="32"/>
        </w:rPr>
        <w:t> </w:t>
      </w:r>
    </w:p>
    <w:p w14:paraId="100FA85F"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But in terms of preparing for running races, I wouldn’t accord amateur training for a 5k as a matter of labor per say, but more as a matter of bodily effort (for example, someone marooned on a deserted island relegated to climb palm trees all day for coconuts, is most certainly “laborious,” but it’s not a matter of labor in that genuine labor requires at least two people, plus a social-relational arrangement to support it, one might say, to “stage” it).</w:t>
      </w:r>
      <w:r w:rsidRPr="009C1E49">
        <w:rPr>
          <w:rFonts w:ascii="Garamond" w:hAnsi="Garamond" w:cs="Garamond"/>
          <w:sz w:val="26"/>
          <w:szCs w:val="26"/>
        </w:rPr>
        <w:t xml:space="preserve"> </w:t>
      </w:r>
      <w:r w:rsidRPr="009C1E49">
        <w:rPr>
          <w:rFonts w:ascii="Garamond" w:hAnsi="Garamond" w:cs="Garamond"/>
          <w:sz w:val="32"/>
          <w:szCs w:val="32"/>
        </w:rPr>
        <w:t xml:space="preserve">But what kind of political learning can be gleaned from a Poetics Theater that, as you say, “edges” bodily capacitance as a metric for effective </w:t>
      </w:r>
      <w:r w:rsidRPr="009C1E49">
        <w:rPr>
          <w:rFonts w:ascii="Garamond" w:hAnsi="Garamond" w:cs="Garamond"/>
          <w:sz w:val="32"/>
          <w:szCs w:val="32"/>
        </w:rPr>
        <w:lastRenderedPageBreak/>
        <w:t>intervention in culture at large.</w:t>
      </w:r>
    </w:p>
    <w:p w14:paraId="43BAFDFB"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w:t>
      </w:r>
    </w:p>
    <w:p w14:paraId="77AE6C3C"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I want to begin exploring that quandary of bodily capacitance as it relates to the crucible of “liberation” by way of an anecdote, one that I’ve mulled over for years. In 1927, Brecht was asked to select a prize-wining poem from over four hundred poems for a literary contest sponsored by </w:t>
      </w:r>
      <w:r w:rsidRPr="009C1E49">
        <w:rPr>
          <w:rFonts w:ascii="Garamond" w:hAnsi="Garamond" w:cs="Garamond"/>
          <w:i/>
          <w:iCs/>
          <w:sz w:val="32"/>
          <w:szCs w:val="32"/>
        </w:rPr>
        <w:t>Literarische Welt.</w:t>
      </w:r>
      <w:r w:rsidRPr="009C1E49">
        <w:rPr>
          <w:rFonts w:ascii="Garamond" w:hAnsi="Garamond" w:cs="Garamond"/>
          <w:i/>
          <w:iCs/>
          <w:sz w:val="26"/>
          <w:szCs w:val="26"/>
        </w:rPr>
        <w:t xml:space="preserve"> </w:t>
      </w:r>
      <w:r w:rsidRPr="009C1E49">
        <w:rPr>
          <w:rFonts w:ascii="Garamond" w:hAnsi="Garamond" w:cs="Garamond"/>
          <w:sz w:val="32"/>
          <w:szCs w:val="32"/>
        </w:rPr>
        <w:t xml:space="preserve">Well, Brecht really shocked his clients by rejecting </w:t>
      </w:r>
      <w:proofErr w:type="gramStart"/>
      <w:r w:rsidRPr="009C1E49">
        <w:rPr>
          <w:rFonts w:ascii="Garamond" w:hAnsi="Garamond" w:cs="Garamond"/>
          <w:sz w:val="32"/>
          <w:szCs w:val="32"/>
        </w:rPr>
        <w:t>all of</w:t>
      </w:r>
      <w:proofErr w:type="gramEnd"/>
      <w:r w:rsidRPr="009C1E49">
        <w:rPr>
          <w:rFonts w:ascii="Garamond" w:hAnsi="Garamond" w:cs="Garamond"/>
          <w:sz w:val="32"/>
          <w:szCs w:val="32"/>
        </w:rPr>
        <w:t xml:space="preserve"> the entrants in favor of Hannes Kupper’s “He! He The Iron man,” a poem about Reggie MacNamara, a champion bicycle racer.</w:t>
      </w:r>
      <w:r w:rsidRPr="009C1E49">
        <w:rPr>
          <w:rFonts w:ascii="Garamond" w:hAnsi="Garamond" w:cs="Garamond"/>
          <w:sz w:val="26"/>
          <w:szCs w:val="26"/>
        </w:rPr>
        <w:t xml:space="preserve"> </w:t>
      </w:r>
      <w:r w:rsidRPr="009C1E49">
        <w:rPr>
          <w:rFonts w:ascii="Garamond" w:hAnsi="Garamond" w:cs="Garamond"/>
          <w:sz w:val="32"/>
          <w:szCs w:val="32"/>
        </w:rPr>
        <w:t xml:space="preserve">Even more alarming to the would-be patrons of Quality Poetry Inc. was that the poem Brecht chose was from a recent issue of the journal </w:t>
      </w:r>
      <w:r w:rsidRPr="009C1E49">
        <w:rPr>
          <w:rFonts w:ascii="Garamond" w:hAnsi="Garamond" w:cs="Garamond"/>
          <w:i/>
          <w:iCs/>
          <w:sz w:val="32"/>
          <w:szCs w:val="32"/>
        </w:rPr>
        <w:t xml:space="preserve">Die Arena, </w:t>
      </w:r>
      <w:r w:rsidRPr="009C1E49">
        <w:rPr>
          <w:rFonts w:ascii="Garamond" w:hAnsi="Garamond" w:cs="Garamond"/>
          <w:sz w:val="32"/>
          <w:szCs w:val="32"/>
        </w:rPr>
        <w:t>a short-lived “avant-garde” sports magazine (1926-27), which featured among other things, a reverent painted portrait of the boxer Max Schmeling by George Grosz Erwin.</w:t>
      </w:r>
      <w:r w:rsidRPr="009C1E49">
        <w:rPr>
          <w:rFonts w:ascii="Garamond" w:hAnsi="Garamond" w:cs="Garamond"/>
          <w:sz w:val="26"/>
          <w:szCs w:val="26"/>
        </w:rPr>
        <w:t xml:space="preserve"> </w:t>
      </w:r>
      <w:r w:rsidRPr="009C1E49">
        <w:rPr>
          <w:rFonts w:ascii="Garamond" w:hAnsi="Garamond" w:cs="Garamond"/>
          <w:sz w:val="32"/>
          <w:szCs w:val="32"/>
        </w:rPr>
        <w:t xml:space="preserve">What Brecht admired was the social-vitalistic “life force” of Kupper’s poem, something that contrasted sharply with the </w:t>
      </w:r>
      <w:r w:rsidRPr="009C1E49">
        <w:rPr>
          <w:rFonts w:ascii="Garamond" w:hAnsi="Garamond" w:cs="Garamond"/>
          <w:i/>
          <w:iCs/>
          <w:sz w:val="32"/>
          <w:szCs w:val="32"/>
        </w:rPr>
        <w:t>Hübshen Bildern un armoatischen Wörtern</w:t>
      </w:r>
      <w:r w:rsidRPr="009C1E49">
        <w:rPr>
          <w:rFonts w:ascii="Garamond" w:hAnsi="Garamond" w:cs="Garamond"/>
          <w:sz w:val="32"/>
          <w:szCs w:val="32"/>
        </w:rPr>
        <w:t xml:space="preserve"> (“nice images and aromatic words”) of the impressionists and expressionists (“there they are again, those quiet, tender dreamy people, the sensitive part of a spent bourgeoisie with which I will not have anything to do with!”).</w:t>
      </w:r>
      <w:r w:rsidRPr="009C1E49">
        <w:rPr>
          <w:rFonts w:ascii="Garamond" w:hAnsi="Garamond" w:cs="Garamond"/>
          <w:sz w:val="26"/>
          <w:szCs w:val="26"/>
        </w:rPr>
        <w:t xml:space="preserve"> </w:t>
      </w:r>
      <w:r w:rsidRPr="009C1E49">
        <w:rPr>
          <w:rFonts w:ascii="Garamond" w:hAnsi="Garamond" w:cs="Garamond"/>
          <w:sz w:val="32"/>
          <w:szCs w:val="32"/>
        </w:rPr>
        <w:t xml:space="preserve">Anyway, the reason I bring up this precedent of sport-jerks-art, is that at various times, both the left </w:t>
      </w:r>
      <w:r w:rsidRPr="009C1E49">
        <w:rPr>
          <w:rFonts w:ascii="Garamond" w:hAnsi="Garamond" w:cs="Garamond"/>
          <w:i/>
          <w:iCs/>
          <w:sz w:val="32"/>
          <w:szCs w:val="32"/>
        </w:rPr>
        <w:t xml:space="preserve">and </w:t>
      </w:r>
      <w:r w:rsidRPr="009C1E49">
        <w:rPr>
          <w:rFonts w:ascii="Garamond" w:hAnsi="Garamond" w:cs="Garamond"/>
          <w:sz w:val="32"/>
          <w:szCs w:val="32"/>
        </w:rPr>
        <w:t>the right have either rejected or fully embraced a “real” and/or projected sports ethos as being instructive to aesthetic practices.</w:t>
      </w:r>
      <w:r w:rsidRPr="009C1E49">
        <w:rPr>
          <w:rFonts w:ascii="Garamond" w:hAnsi="Garamond" w:cs="Garamond"/>
          <w:sz w:val="26"/>
          <w:szCs w:val="26"/>
        </w:rPr>
        <w:t xml:space="preserve"> </w:t>
      </w:r>
      <w:r w:rsidRPr="009C1E49">
        <w:rPr>
          <w:rFonts w:ascii="Garamond" w:hAnsi="Garamond" w:cs="Garamond"/>
          <w:sz w:val="32"/>
          <w:szCs w:val="32"/>
        </w:rPr>
        <w:t xml:space="preserve">For example, many conservative politicians and religious figures of the Weimar period were critically disdainful of sports discourse as an undermining of </w:t>
      </w:r>
      <w:r w:rsidRPr="009C1E49">
        <w:rPr>
          <w:rFonts w:ascii="Garamond" w:hAnsi="Garamond" w:cs="Garamond"/>
          <w:i/>
          <w:iCs/>
          <w:sz w:val="32"/>
          <w:szCs w:val="32"/>
        </w:rPr>
        <w:t>Geisteskultur</w:t>
      </w:r>
      <w:r w:rsidRPr="009C1E49">
        <w:rPr>
          <w:rFonts w:ascii="Garamond" w:hAnsi="Garamond" w:cs="Garamond"/>
          <w:sz w:val="26"/>
          <w:szCs w:val="26"/>
        </w:rPr>
        <w:t xml:space="preserve"> </w:t>
      </w:r>
      <w:r w:rsidRPr="009C1E49">
        <w:rPr>
          <w:rFonts w:ascii="Garamond" w:hAnsi="Garamond" w:cs="Garamond"/>
          <w:sz w:val="32"/>
          <w:szCs w:val="32"/>
        </w:rPr>
        <w:t xml:space="preserve">by </w:t>
      </w:r>
      <w:r w:rsidRPr="009C1E49">
        <w:rPr>
          <w:rFonts w:ascii="Garamond" w:hAnsi="Garamond" w:cs="Garamond"/>
          <w:i/>
          <w:iCs/>
          <w:sz w:val="32"/>
          <w:szCs w:val="32"/>
        </w:rPr>
        <w:t>Körperkultur</w:t>
      </w:r>
      <w:r w:rsidRPr="009C1E49">
        <w:rPr>
          <w:rFonts w:ascii="Garamond" w:hAnsi="Garamond" w:cs="Garamond"/>
          <w:sz w:val="32"/>
          <w:szCs w:val="32"/>
        </w:rPr>
        <w:t xml:space="preserve">. Anticipating Adorno, many liberal and left-wing artists and writers did not necessarily relate to physical exercise </w:t>
      </w:r>
      <w:proofErr w:type="gramStart"/>
      <w:r w:rsidRPr="009C1E49">
        <w:rPr>
          <w:rFonts w:ascii="Garamond" w:hAnsi="Garamond" w:cs="Garamond"/>
          <w:sz w:val="32"/>
          <w:szCs w:val="32"/>
        </w:rPr>
        <w:t>in itself either</w:t>
      </w:r>
      <w:proofErr w:type="gramEnd"/>
      <w:r w:rsidRPr="009C1E49">
        <w:rPr>
          <w:rFonts w:ascii="Garamond" w:hAnsi="Garamond" w:cs="Garamond"/>
          <w:sz w:val="32"/>
          <w:szCs w:val="32"/>
        </w:rPr>
        <w:t xml:space="preserve">, but were politically critical of it, understanding sport as a form of distraction, of culture imposed by the ruling classes. And </w:t>
      </w: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in our cultural climate (circa 2009), what does it mean to be pumping up sports performance “edging” as being vital to a politics of “liberation?”</w:t>
      </w:r>
    </w:p>
    <w:p w14:paraId="797B22C5"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b/>
          <w:bCs/>
          <w:sz w:val="32"/>
          <w:szCs w:val="32"/>
        </w:rPr>
        <w:t> </w:t>
      </w:r>
    </w:p>
    <w:p w14:paraId="03F1CBD7"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While on the one hand, there’s no shortage of performance-enhancing thinking and practices in the U.S. (from gas additives, to steroids, to caffeine-packed energy drinks, to Viagra), it’s also, curiously, a very sedentary culture, physically speaking, our car-culture being largely responsible for that base-line feebleness. And me, personally speaking, I’m </w:t>
      </w:r>
      <w:r w:rsidRPr="009C1E49">
        <w:rPr>
          <w:rFonts w:ascii="Garamond" w:hAnsi="Garamond" w:cs="Garamond"/>
          <w:sz w:val="32"/>
          <w:szCs w:val="32"/>
        </w:rPr>
        <w:lastRenderedPageBreak/>
        <w:t xml:space="preserve">not immune to many of those dynamics. For example, on my running team, we struggle all the time to take things in stride, to not be competitive, to flush out alternative visions for the club that are community-based and egalitarian, and then the next moment people are checking the web with their handheld devices to get our latest city-wide team standings. </w:t>
      </w: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it’s crazy. And like during the Weimer period in Germany, I don’t think there’s direct “left”</w:t>
      </w:r>
      <w:proofErr w:type="gramStart"/>
      <w:r w:rsidRPr="009C1E49">
        <w:rPr>
          <w:rFonts w:ascii="Garamond" w:hAnsi="Garamond" w:cs="Garamond"/>
          <w:sz w:val="32"/>
          <w:szCs w:val="32"/>
        </w:rPr>
        <w:t>/“</w:t>
      </w:r>
      <w:proofErr w:type="gramEnd"/>
      <w:r w:rsidRPr="009C1E49">
        <w:rPr>
          <w:rFonts w:ascii="Garamond" w:hAnsi="Garamond" w:cs="Garamond"/>
          <w:sz w:val="32"/>
          <w:szCs w:val="32"/>
        </w:rPr>
        <w:t xml:space="preserve">right” imbrications to be drawn as concerns sports performance and poetics. But what I do mean to get at through the CPT’s “body-movement parameters” (BMP’s), is actually something more related to what we call these days, “ableism.” An </w:t>
      </w:r>
      <w:r w:rsidRPr="009C1E49">
        <w:rPr>
          <w:rFonts w:ascii="Garamond" w:hAnsi="Garamond" w:cs="Garamond"/>
          <w:i/>
          <w:iCs/>
          <w:sz w:val="32"/>
          <w:szCs w:val="32"/>
        </w:rPr>
        <w:t>ableist</w:t>
      </w:r>
      <w:r w:rsidRPr="009C1E49">
        <w:rPr>
          <w:rFonts w:ascii="Garamond" w:hAnsi="Garamond" w:cs="Garamond"/>
          <w:sz w:val="32"/>
          <w:szCs w:val="32"/>
        </w:rPr>
        <w:t xml:space="preserve"> society is one that treats non-disabled individuals as the standard of ‘normal living,’ which results in public and private places and services, education, and social work that are built to serve ‘standard’ people, thereby inherently excluding those with various “disabilities.” To me, individual body capacitance is only one index of the productive forces </w:t>
      </w:r>
      <w:proofErr w:type="gramStart"/>
      <w:r w:rsidRPr="009C1E49">
        <w:rPr>
          <w:rFonts w:ascii="Garamond" w:hAnsi="Garamond" w:cs="Garamond"/>
          <w:sz w:val="32"/>
          <w:szCs w:val="32"/>
        </w:rPr>
        <w:t>in the midst of</w:t>
      </w:r>
      <w:proofErr w:type="gramEnd"/>
      <w:r w:rsidRPr="009C1E49">
        <w:rPr>
          <w:rFonts w:ascii="Garamond" w:hAnsi="Garamond" w:cs="Garamond"/>
          <w:sz w:val="32"/>
          <w:szCs w:val="32"/>
        </w:rPr>
        <w:t xml:space="preserve"> their development. How social relations build up around those forces, as in who gets to (or doesn’t get to) benefit from the fruits of those efforts, that’s a central question. </w:t>
      </w: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the BMP’s are meant to foreground and re-distribute that meditation, especially in the increasingly just-text environments of “experimental” poetry. How to put this more simply. Every(body) is where they’re at. Period. And yet, everybody’s physical-social “edging” is (at the end of the day) everybody </w:t>
      </w:r>
      <w:r w:rsidRPr="009C1E49">
        <w:rPr>
          <w:rFonts w:ascii="Garamond" w:hAnsi="Garamond" w:cs="Garamond"/>
          <w:i/>
          <w:iCs/>
          <w:sz w:val="32"/>
          <w:szCs w:val="32"/>
        </w:rPr>
        <w:t xml:space="preserve">else’s </w:t>
      </w:r>
      <w:r w:rsidRPr="009C1E49">
        <w:rPr>
          <w:rFonts w:ascii="Garamond" w:hAnsi="Garamond" w:cs="Garamond"/>
          <w:sz w:val="32"/>
          <w:szCs w:val="32"/>
        </w:rPr>
        <w:t xml:space="preserve">too. </w:t>
      </w: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imposition of standards (for example, making the “ripped” teen male body be the paragon of “women’s” and “men’s” bodies – of all ages) that needs to be challenged, upended. Poetics Theater can be a space where “edging” means speaking &amp; moving through multiple textures of capacitance – individual – </w:t>
      </w:r>
      <w:r w:rsidRPr="009C1E49">
        <w:rPr>
          <w:rFonts w:ascii="Garamond" w:hAnsi="Garamond" w:cs="Garamond"/>
          <w:i/>
          <w:iCs/>
          <w:sz w:val="32"/>
          <w:szCs w:val="32"/>
        </w:rPr>
        <w:t xml:space="preserve">dividual </w:t>
      </w:r>
      <w:r w:rsidRPr="009C1E49">
        <w:rPr>
          <w:rFonts w:ascii="Garamond" w:hAnsi="Garamond" w:cs="Garamond"/>
          <w:sz w:val="32"/>
          <w:szCs w:val="32"/>
        </w:rPr>
        <w:t xml:space="preserve">– trans-dividual – the imagined bushy-messy “mass.” </w:t>
      </w:r>
    </w:p>
    <w:p w14:paraId="6E25BCB6"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38C58881"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NK: As you foreground with the Weimar period in Germany, there aren’t inherent political leanings in athletics – the circuit’s open for “positive” or “negative” charges both (not to therein imply a simply dualistic political reality) – and so, I’m interested in speaking out about counter-interpretations of traditional athletics within these counters and twists to theatre, poetics, politics, and more. I’ve stayed interested in sports because it was initially presented to me</w:t>
      </w:r>
      <w:r w:rsidRPr="009C1E49">
        <w:rPr>
          <w:rFonts w:ascii="Verdana" w:hAnsi="Verdana" w:cs="Verdana"/>
          <w:sz w:val="26"/>
          <w:szCs w:val="26"/>
        </w:rPr>
        <w:t xml:space="preserve"> </w:t>
      </w:r>
      <w:r w:rsidRPr="009C1E49">
        <w:rPr>
          <w:rFonts w:ascii="Garamond" w:hAnsi="Garamond" w:cs="Garamond"/>
          <w:sz w:val="32"/>
          <w:szCs w:val="32"/>
        </w:rPr>
        <w:t>as</w:t>
      </w:r>
      <w:r w:rsidRPr="009C1E49">
        <w:rPr>
          <w:rFonts w:ascii="Verdana" w:hAnsi="Verdana" w:cs="Verdana"/>
          <w:sz w:val="26"/>
          <w:szCs w:val="26"/>
        </w:rPr>
        <w:t xml:space="preserve"> </w:t>
      </w:r>
      <w:r w:rsidRPr="009C1E49">
        <w:rPr>
          <w:rFonts w:ascii="Garamond" w:hAnsi="Garamond" w:cs="Garamond"/>
          <w:sz w:val="32"/>
          <w:szCs w:val="32"/>
        </w:rPr>
        <w:t xml:space="preserve">catharsis, and I continue to participate primarily from this motivation (of course, that doesn’t necessarily translate </w:t>
      </w:r>
      <w:r w:rsidRPr="009C1E49">
        <w:rPr>
          <w:rFonts w:ascii="Garamond" w:hAnsi="Garamond" w:cs="Garamond"/>
          <w:sz w:val="32"/>
          <w:szCs w:val="32"/>
        </w:rPr>
        <w:lastRenderedPageBreak/>
        <w:t xml:space="preserve">into “gameface” on race day, which I learned to develop too...). Tabling correlations between “putting on your gameface” and “getting ready for battle” – that is politicizing sports into conditioning activities for war, </w:t>
      </w:r>
      <w:proofErr w:type="gramStart"/>
      <w:r w:rsidRPr="009C1E49">
        <w:rPr>
          <w:rFonts w:ascii="Garamond" w:hAnsi="Garamond" w:cs="Garamond"/>
          <w:sz w:val="32"/>
          <w:szCs w:val="32"/>
        </w:rPr>
        <w:t>or,</w:t>
      </w:r>
      <w:proofErr w:type="gramEnd"/>
      <w:r w:rsidRPr="009C1E49">
        <w:rPr>
          <w:rFonts w:ascii="Garamond" w:hAnsi="Garamond" w:cs="Garamond"/>
          <w:sz w:val="32"/>
          <w:szCs w:val="32"/>
        </w:rPr>
        <w:t xml:space="preserve"> perhaps even scarier, unilateral commander-in-chief obeisances – I’m still compelled to train because I reach thresholds of mental discipline and physical capacitance, both. I want to say, along with you, let’s politicize </w:t>
      </w:r>
      <w:r w:rsidRPr="009C1E49">
        <w:rPr>
          <w:rFonts w:ascii="Garamond" w:hAnsi="Garamond" w:cs="Garamond"/>
          <w:i/>
          <w:iCs/>
          <w:sz w:val="32"/>
          <w:szCs w:val="32"/>
        </w:rPr>
        <w:t>that</w:t>
      </w:r>
      <w:r w:rsidRPr="009C1E49">
        <w:rPr>
          <w:rFonts w:ascii="Garamond" w:hAnsi="Garamond" w:cs="Garamond"/>
          <w:sz w:val="32"/>
          <w:szCs w:val="32"/>
        </w:rPr>
        <w:t xml:space="preserve"> with </w:t>
      </w:r>
      <w:r w:rsidRPr="009C1E49">
        <w:rPr>
          <w:rFonts w:ascii="Garamond" w:hAnsi="Garamond" w:cs="Garamond"/>
          <w:i/>
          <w:iCs/>
          <w:sz w:val="32"/>
          <w:szCs w:val="32"/>
        </w:rPr>
        <w:t>whatever</w:t>
      </w:r>
      <w:r w:rsidRPr="009C1E49">
        <w:rPr>
          <w:rFonts w:ascii="Garamond" w:hAnsi="Garamond" w:cs="Garamond"/>
          <w:sz w:val="32"/>
          <w:szCs w:val="32"/>
        </w:rPr>
        <w:t xml:space="preserve"> charge it has, for our own doings.</w:t>
      </w:r>
    </w:p>
    <w:p w14:paraId="0D129668"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1D20C995"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xml:space="preserve">Yet it’s not so easy, of course! </w:t>
      </w:r>
      <w:r w:rsidRPr="009C1E49">
        <w:rPr>
          <w:rFonts w:ascii="Garamond" w:hAnsi="Garamond" w:cs="Garamond"/>
          <w:i/>
          <w:iCs/>
          <w:sz w:val="32"/>
          <w:szCs w:val="32"/>
        </w:rPr>
        <w:t xml:space="preserve">Fear </w:t>
      </w:r>
      <w:r w:rsidRPr="009C1E49">
        <w:rPr>
          <w:rFonts w:ascii="Garamond" w:hAnsi="Garamond" w:cs="Garamond"/>
          <w:sz w:val="32"/>
          <w:szCs w:val="32"/>
        </w:rPr>
        <w:t xml:space="preserve">(of pain, difficulty, challenge) is hot on my tracks, again and again, as I scope out thresholds for inhabiting. But where training becomes a microcosmic world to test mental and physical capacities for outrunning or staring down this fear, and therefore acts out that catharsis which initially drew me to the activity, Poetics Theater – and art – has another dimension, multiple others, that complicate this partial teleology of outrunning pain and emerging cleansed. </w:t>
      </w:r>
    </w:p>
    <w:p w14:paraId="0DE21CA5"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36718C4E"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xml:space="preserve">A staggering example: the performance art of Marina Abramovic. Her own body and her own pain are tools in many pieces of performed crises, not least “The Lips of Thomas.” Sitting naked at a table, she ate a kilo of honey and drank a bottle of wine; then carved a five-pointed star onto her stomach with a shard of glass from the bottle; and whipped herself senseless. </w:t>
      </w:r>
      <w:proofErr w:type="gramStart"/>
      <w:r w:rsidRPr="009C1E49">
        <w:rPr>
          <w:rFonts w:ascii="Garamond" w:hAnsi="Garamond" w:cs="Garamond"/>
          <w:sz w:val="32"/>
          <w:szCs w:val="32"/>
        </w:rPr>
        <w:t>Finally</w:t>
      </w:r>
      <w:proofErr w:type="gramEnd"/>
      <w:r w:rsidRPr="009C1E49">
        <w:rPr>
          <w:rFonts w:ascii="Garamond" w:hAnsi="Garamond" w:cs="Garamond"/>
          <w:sz w:val="32"/>
          <w:szCs w:val="32"/>
        </w:rPr>
        <w:t xml:space="preserve"> she laid herself on blocks of ice. The piece was over when audience members removed her, half an hour later. This is</w:t>
      </w:r>
      <w:proofErr w:type="gramStart"/>
      <w:r w:rsidRPr="009C1E49">
        <w:rPr>
          <w:rFonts w:ascii="Garamond" w:hAnsi="Garamond" w:cs="Garamond"/>
          <w:sz w:val="32"/>
          <w:szCs w:val="32"/>
        </w:rPr>
        <w:t>, actually, far</w:t>
      </w:r>
      <w:proofErr w:type="gramEnd"/>
      <w:r w:rsidRPr="009C1E49">
        <w:rPr>
          <w:rFonts w:ascii="Garamond" w:hAnsi="Garamond" w:cs="Garamond"/>
          <w:sz w:val="32"/>
          <w:szCs w:val="32"/>
        </w:rPr>
        <w:t xml:space="preserve"> from “senseless violence.” Abramovic’s self-sacrifice, and controversial embodiment of both submissive and aggressor, both Dionysian and Apollonian forces, as some have read it, created an opportunity for her </w:t>
      </w:r>
      <w:r w:rsidRPr="009C1E49">
        <w:rPr>
          <w:rFonts w:ascii="Garamond" w:hAnsi="Garamond" w:cs="Garamond"/>
          <w:i/>
          <w:iCs/>
          <w:sz w:val="32"/>
          <w:szCs w:val="32"/>
        </w:rPr>
        <w:t>and her audience</w:t>
      </w:r>
      <w:r w:rsidRPr="009C1E49">
        <w:rPr>
          <w:rFonts w:ascii="Garamond" w:hAnsi="Garamond" w:cs="Garamond"/>
          <w:sz w:val="32"/>
          <w:szCs w:val="32"/>
        </w:rPr>
        <w:t xml:space="preserve"> to experience/witness – perhaps through a state of shock – historically gendered roles performed in unison. Such a visceral confrontation of social norms and expectations for performer and performance occurring in the mid-1970s (1975 to be exact) reflects, interacts, with the socio-political charges of those times. It’s hard to quite imagine the political efficacy that “The Lips of Thomas” would have today – how such a piece wouldn’t be subsumed and consumed nearly instantaneously in the barrage of media within which we live (though the piece </w:t>
      </w:r>
      <w:r w:rsidRPr="009C1E49">
        <w:rPr>
          <w:rFonts w:ascii="Garamond" w:hAnsi="Garamond" w:cs="Garamond"/>
          <w:i/>
          <w:iCs/>
          <w:sz w:val="32"/>
          <w:szCs w:val="32"/>
        </w:rPr>
        <w:t>was</w:t>
      </w:r>
      <w:r w:rsidRPr="009C1E49">
        <w:rPr>
          <w:rFonts w:ascii="Garamond" w:hAnsi="Garamond" w:cs="Garamond"/>
          <w:sz w:val="32"/>
          <w:szCs w:val="32"/>
        </w:rPr>
        <w:t xml:space="preserve"> re-performed in 2005 by Abramovic at, of all places, the Guggenheim Museum).</w:t>
      </w:r>
    </w:p>
    <w:p w14:paraId="3D20662D"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1EFC9E06"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xml:space="preserve">Anyhow, the “singular” performance artist/player embodying multiple personas catalyzes social traces left to be picked up (or not) in the audience; here’s one dimensional possibility much different from athletic threshold-hunting. In explaining the theatre of cruelty, Artaud wrote: “it is not the cruelty we can exercise upon each other by hacking at each other’s bodies, carving up our personal anatomies... </w:t>
      </w:r>
      <w:r w:rsidRPr="009C1E49">
        <w:rPr>
          <w:rFonts w:ascii="Garamond" w:hAnsi="Garamond" w:cs="Garamond"/>
          <w:i/>
          <w:iCs/>
          <w:sz w:val="32"/>
          <w:szCs w:val="32"/>
        </w:rPr>
        <w:t>but the much more terrible and necessary cruelty which things can exercise against us</w:t>
      </w:r>
      <w:r w:rsidRPr="009C1E49">
        <w:rPr>
          <w:rFonts w:ascii="Garamond" w:hAnsi="Garamond" w:cs="Garamond"/>
          <w:sz w:val="32"/>
          <w:szCs w:val="32"/>
        </w:rPr>
        <w:t>.” Here’s the spread of social in crevices of the most so-called “personal” performance art.</w:t>
      </w:r>
    </w:p>
    <w:p w14:paraId="5C46FF34"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2AB9627B" w14:textId="77777777" w:rsidR="00FC506D" w:rsidRPr="009C1E49" w:rsidRDefault="00FC506D" w:rsidP="00FC506D">
      <w:pPr>
        <w:widowControl w:val="0"/>
        <w:autoSpaceDE w:val="0"/>
        <w:autoSpaceDN w:val="0"/>
        <w:adjustRightInd w:val="0"/>
        <w:spacing w:after="0"/>
        <w:rPr>
          <w:rFonts w:ascii="Verdana" w:hAnsi="Verdana" w:cs="Verdana"/>
          <w:sz w:val="26"/>
          <w:szCs w:val="26"/>
        </w:rPr>
      </w:pP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if in an ableist society physical capacity is viewed in terms of limits, or what you </w:t>
      </w:r>
      <w:r w:rsidRPr="009C1E49">
        <w:rPr>
          <w:rFonts w:ascii="Garamond" w:hAnsi="Garamond" w:cs="Garamond"/>
          <w:i/>
          <w:iCs/>
          <w:sz w:val="32"/>
          <w:szCs w:val="32"/>
        </w:rPr>
        <w:t>can’t</w:t>
      </w:r>
      <w:r w:rsidRPr="009C1E49">
        <w:rPr>
          <w:rFonts w:ascii="Garamond" w:hAnsi="Garamond" w:cs="Garamond"/>
          <w:sz w:val="32"/>
          <w:szCs w:val="32"/>
        </w:rPr>
        <w:t xml:space="preserve"> do, capacities of body and thought remain bounded and contained like those alienated workers fighting for whatever slight agency is available in their “work-boxes.” But if capacities are considered thresholds, more along the lines of how I read body movement parameters in CPT, which fluctuate according to the materials (bodies) at hand, then we can ask not if but how we can transpose this into, literally, deconstructing the </w:t>
      </w:r>
      <w:proofErr w:type="gramStart"/>
      <w:r w:rsidRPr="009C1E49">
        <w:rPr>
          <w:rFonts w:ascii="Garamond" w:hAnsi="Garamond" w:cs="Garamond"/>
          <w:sz w:val="32"/>
          <w:szCs w:val="32"/>
        </w:rPr>
        <w:t>work-boxes</w:t>
      </w:r>
      <w:proofErr w:type="gramEnd"/>
      <w:r w:rsidRPr="009C1E49">
        <w:rPr>
          <w:rFonts w:ascii="Garamond" w:hAnsi="Garamond" w:cs="Garamond"/>
          <w:sz w:val="32"/>
          <w:szCs w:val="32"/>
        </w:rPr>
        <w:t xml:space="preserve"> in which we all struggle in order to see them as, and </w:t>
      </w:r>
      <w:r w:rsidRPr="009C1E49">
        <w:rPr>
          <w:rFonts w:ascii="Garamond" w:hAnsi="Garamond" w:cs="Garamond"/>
          <w:i/>
          <w:iCs/>
          <w:sz w:val="32"/>
          <w:szCs w:val="32"/>
        </w:rPr>
        <w:t>make them</w:t>
      </w:r>
      <w:r w:rsidRPr="009C1E49">
        <w:rPr>
          <w:rFonts w:ascii="Garamond" w:hAnsi="Garamond" w:cs="Garamond"/>
          <w:sz w:val="32"/>
          <w:szCs w:val="32"/>
        </w:rPr>
        <w:t xml:space="preserve">, permeable. And actually, thinking about your latest composition “Feel Your Media - </w:t>
      </w:r>
      <w:r w:rsidRPr="009C1E49">
        <w:rPr>
          <w:rFonts w:ascii="Garamond" w:hAnsi="Garamond" w:cs="Garamond"/>
          <w:i/>
          <w:iCs/>
          <w:sz w:val="32"/>
          <w:szCs w:val="32"/>
        </w:rPr>
        <w:t>Bitch</w:t>
      </w:r>
      <w:r w:rsidRPr="009C1E49">
        <w:rPr>
          <w:rFonts w:ascii="Garamond" w:hAnsi="Garamond" w:cs="Garamond"/>
          <w:sz w:val="32"/>
          <w:szCs w:val="32"/>
        </w:rPr>
        <w:t xml:space="preserve">,” I’m wondering what you might say about how media itself (unruly notion of a conglomerate “media” that it is), as explored in the piece, both charges and diffuses our abilities to “move through multiple textures of capacitance,” and perform specific work on our </w:t>
      </w:r>
      <w:proofErr w:type="gramStart"/>
      <w:r w:rsidRPr="009C1E49">
        <w:rPr>
          <w:rFonts w:ascii="Garamond" w:hAnsi="Garamond" w:cs="Garamond"/>
          <w:sz w:val="32"/>
          <w:szCs w:val="32"/>
        </w:rPr>
        <w:t>work-boxes</w:t>
      </w:r>
      <w:proofErr w:type="gramEnd"/>
      <w:r w:rsidRPr="009C1E49">
        <w:rPr>
          <w:rFonts w:ascii="Garamond" w:hAnsi="Garamond" w:cs="Garamond"/>
          <w:sz w:val="32"/>
          <w:szCs w:val="32"/>
        </w:rPr>
        <w:t xml:space="preserve">. </w:t>
      </w:r>
    </w:p>
    <w:p w14:paraId="2503D470" w14:textId="77777777" w:rsidR="00FC506D" w:rsidRPr="009C1E49" w:rsidRDefault="00FC506D" w:rsidP="00FC506D">
      <w:pPr>
        <w:widowControl w:val="0"/>
        <w:autoSpaceDE w:val="0"/>
        <w:autoSpaceDN w:val="0"/>
        <w:adjustRightInd w:val="0"/>
        <w:spacing w:after="0"/>
        <w:rPr>
          <w:rFonts w:ascii="Verdana" w:hAnsi="Verdana" w:cs="Verdana"/>
          <w:sz w:val="26"/>
          <w:szCs w:val="26"/>
        </w:rPr>
      </w:pPr>
    </w:p>
    <w:p w14:paraId="1EF998AB"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xml:space="preserve">RT: One of the bizarre social-psychic body-triggering effects of heavy Internet use in terms of sucking up “media content,” especially Nooz – be it “hard,” or opinion-splattered “soft” Nooz, is that it daily-creates The Big Wait. Every nooz-bot (circa 2009) within read-shot of this text knows what I’m talking about. One wakes up in the morning in a state of waiting, engages that waiting by getting newer infusions of waiting, and when that aggregative volume of waiting slows one’s flow to a crawl, one looks for “speed” – on the Internet – </w:t>
      </w:r>
      <w:r w:rsidRPr="009C1E49">
        <w:rPr>
          <w:rFonts w:ascii="Garamond" w:hAnsi="Garamond" w:cs="Garamond"/>
          <w:i/>
          <w:iCs/>
          <w:sz w:val="32"/>
          <w:szCs w:val="32"/>
        </w:rPr>
        <w:t>in vain</w:t>
      </w:r>
      <w:r w:rsidRPr="009C1E49">
        <w:rPr>
          <w:rFonts w:ascii="Garamond" w:hAnsi="Garamond" w:cs="Garamond"/>
          <w:sz w:val="32"/>
          <w:szCs w:val="32"/>
        </w:rPr>
        <w:t xml:space="preserve">. “Feel Your Media – </w:t>
      </w:r>
      <w:r w:rsidRPr="009C1E49">
        <w:rPr>
          <w:rFonts w:ascii="Garamond" w:hAnsi="Garamond" w:cs="Garamond"/>
          <w:i/>
          <w:iCs/>
          <w:sz w:val="32"/>
          <w:szCs w:val="32"/>
        </w:rPr>
        <w:t>Bitch</w:t>
      </w:r>
      <w:r w:rsidRPr="009C1E49">
        <w:rPr>
          <w:rFonts w:ascii="Garamond" w:hAnsi="Garamond" w:cs="Garamond"/>
          <w:sz w:val="32"/>
          <w:szCs w:val="32"/>
        </w:rPr>
        <w:t xml:space="preserve">” – one of its formal tasks – is to interrupt that “waiting” by punctuating speech-moments with corporeal movement, and vice versa. But this interruption is not just about supped up versions of ideological signal-jamming, it’s about an open air, public exploration of </w:t>
      </w:r>
      <w:r w:rsidRPr="009C1E49">
        <w:rPr>
          <w:rFonts w:ascii="Garamond" w:hAnsi="Garamond" w:cs="Garamond"/>
          <w:i/>
          <w:iCs/>
          <w:sz w:val="32"/>
          <w:szCs w:val="32"/>
        </w:rPr>
        <w:t xml:space="preserve">ratios </w:t>
      </w:r>
      <w:r w:rsidRPr="009C1E49">
        <w:rPr>
          <w:rFonts w:ascii="Garamond" w:hAnsi="Garamond" w:cs="Garamond"/>
          <w:sz w:val="32"/>
          <w:szCs w:val="32"/>
        </w:rPr>
        <w:t>of linguistic language to non-</w:t>
      </w:r>
      <w:r w:rsidRPr="009C1E49">
        <w:rPr>
          <w:rFonts w:ascii="Garamond" w:hAnsi="Garamond" w:cs="Garamond"/>
          <w:sz w:val="32"/>
          <w:szCs w:val="32"/>
        </w:rPr>
        <w:lastRenderedPageBreak/>
        <w:t xml:space="preserve">linguistic language as a marked-up form of readability. And when the spectators “feel” (or even better – </w:t>
      </w:r>
      <w:r w:rsidRPr="009C1E49">
        <w:rPr>
          <w:rFonts w:ascii="Garamond" w:hAnsi="Garamond" w:cs="Garamond"/>
          <w:i/>
          <w:iCs/>
          <w:sz w:val="32"/>
          <w:szCs w:val="32"/>
        </w:rPr>
        <w:t xml:space="preserve">refuse </w:t>
      </w:r>
      <w:r w:rsidRPr="009C1E49">
        <w:rPr>
          <w:rFonts w:ascii="Garamond" w:hAnsi="Garamond" w:cs="Garamond"/>
          <w:sz w:val="32"/>
          <w:szCs w:val="32"/>
        </w:rPr>
        <w:t xml:space="preserve">to “feel”) that tensioned readability as its developing, if they internally begin to dispute the ratios presented, then the piece becomes one of those “cruel things” that “exercise themselves against us.” Thus, the “private viewing” affordance of Internet media viewing, and subsequent waiting game that follows, all </w:t>
      </w:r>
      <w:proofErr w:type="gramStart"/>
      <w:r w:rsidRPr="009C1E49">
        <w:rPr>
          <w:rFonts w:ascii="Garamond" w:hAnsi="Garamond" w:cs="Garamond"/>
          <w:sz w:val="32"/>
          <w:szCs w:val="32"/>
        </w:rPr>
        <w:t>that shit</w:t>
      </w:r>
      <w:proofErr w:type="gramEnd"/>
      <w:r w:rsidRPr="009C1E49">
        <w:rPr>
          <w:rFonts w:ascii="Garamond" w:hAnsi="Garamond" w:cs="Garamond"/>
          <w:sz w:val="32"/>
          <w:szCs w:val="32"/>
        </w:rPr>
        <w:t xml:space="preserve"> – is messed with in that piece. And if I had preferred “way” (singular aesthetic allegiance) to stage that exploration, then I’d have only one single episode (interference modality) to show for it. Instead, I take 15 cracks at it. Contrast (social, aesthetic) is at a premium for CPT. My bent, as an artist, is not only to exacerbate things, but also to measure things, and then adjust (I supposed that’s why I enjoy reading about particle physics experiments). So</w:t>
      </w:r>
      <w:proofErr w:type="gramStart"/>
      <w:r w:rsidRPr="009C1E49">
        <w:rPr>
          <w:rFonts w:ascii="Garamond" w:hAnsi="Garamond" w:cs="Garamond"/>
          <w:sz w:val="32"/>
          <w:szCs w:val="32"/>
        </w:rPr>
        <w:t>, definitely, what</w:t>
      </w:r>
      <w:proofErr w:type="gramEnd"/>
      <w:r w:rsidRPr="009C1E49">
        <w:rPr>
          <w:rFonts w:ascii="Garamond" w:hAnsi="Garamond" w:cs="Garamond"/>
          <w:sz w:val="32"/>
          <w:szCs w:val="32"/>
        </w:rPr>
        <w:t xml:space="preserve"> you say, the “how we can transpose this into, literally, deconstructing the work-boxes in which we all struggle in order to see them as, and </w:t>
      </w:r>
      <w:r w:rsidRPr="009C1E49">
        <w:rPr>
          <w:rFonts w:ascii="Garamond" w:hAnsi="Garamond" w:cs="Garamond"/>
          <w:i/>
          <w:iCs/>
          <w:sz w:val="32"/>
          <w:szCs w:val="32"/>
        </w:rPr>
        <w:t>make them</w:t>
      </w:r>
      <w:r w:rsidRPr="009C1E49">
        <w:rPr>
          <w:rFonts w:ascii="Garamond" w:hAnsi="Garamond" w:cs="Garamond"/>
          <w:sz w:val="32"/>
          <w:szCs w:val="32"/>
        </w:rPr>
        <w:t>, permeable” – that’s the devil in the details that are beyond theorizing “performativity” in classrooms forever.</w:t>
      </w:r>
    </w:p>
    <w:p w14:paraId="686292A3"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w:t>
      </w:r>
    </w:p>
    <w:p w14:paraId="28A07219"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xml:space="preserve">But this notion of “game face” you hit on has really intrigued me (makes me chuckle even, in a self-conscious way). The notion of a series of “game faces,” </w:t>
      </w:r>
      <w:proofErr w:type="gramStart"/>
      <w:r w:rsidRPr="009C1E49">
        <w:rPr>
          <w:rFonts w:ascii="Garamond" w:hAnsi="Garamond" w:cs="Garamond"/>
          <w:sz w:val="32"/>
          <w:szCs w:val="32"/>
        </w:rPr>
        <w:t>touch-points</w:t>
      </w:r>
      <w:proofErr w:type="gramEnd"/>
      <w:r w:rsidRPr="009C1E49">
        <w:rPr>
          <w:rFonts w:ascii="Garamond" w:hAnsi="Garamond" w:cs="Garamond"/>
          <w:sz w:val="32"/>
          <w:szCs w:val="32"/>
        </w:rPr>
        <w:t xml:space="preserve"> along a changing axis of catharsis…I’m wondering out loud here…is that what typical poetry readings these days are missing? Or, I should say, I </w:t>
      </w:r>
      <w:r w:rsidRPr="009C1E49">
        <w:rPr>
          <w:rFonts w:ascii="Garamond" w:hAnsi="Garamond" w:cs="Garamond"/>
          <w:i/>
          <w:iCs/>
          <w:sz w:val="32"/>
          <w:szCs w:val="32"/>
        </w:rPr>
        <w:t xml:space="preserve">feel </w:t>
      </w:r>
      <w:r w:rsidRPr="009C1E49">
        <w:rPr>
          <w:rFonts w:ascii="Garamond" w:hAnsi="Garamond" w:cs="Garamond"/>
          <w:sz w:val="32"/>
          <w:szCs w:val="32"/>
        </w:rPr>
        <w:t xml:space="preserve">the absence of that…that is, too many readings aren’t overtly positing modalities of media receptability (as trial &amp; tribulation of mind &amp; </w:t>
      </w:r>
      <w:proofErr w:type="gramStart"/>
      <w:r w:rsidRPr="009C1E49">
        <w:rPr>
          <w:rFonts w:ascii="Garamond" w:hAnsi="Garamond" w:cs="Garamond"/>
          <w:sz w:val="32"/>
          <w:szCs w:val="32"/>
        </w:rPr>
        <w:t>body)…</w:t>
      </w:r>
      <w:proofErr w:type="gramEnd"/>
      <w:r w:rsidRPr="009C1E49">
        <w:rPr>
          <w:rFonts w:ascii="Garamond" w:hAnsi="Garamond" w:cs="Garamond"/>
          <w:sz w:val="32"/>
          <w:szCs w:val="32"/>
        </w:rPr>
        <w:t>and thus, the possibility of other modalities contrasting with one modality is precluded: it doesn’t happen! I mean, theatrically, how are we – as spectalizers, allowed to “see” what we’re being involved in as listeners of language, let alone stumble upon what we’re involved with as “actors in the world.”</w:t>
      </w:r>
    </w:p>
    <w:p w14:paraId="2E45FEBA"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w:t>
      </w:r>
    </w:p>
    <w:p w14:paraId="4E49F0A6" w14:textId="77777777" w:rsidR="00FC506D" w:rsidRPr="009C1E49" w:rsidRDefault="00FC506D" w:rsidP="00FC506D">
      <w:pPr>
        <w:widowControl w:val="0"/>
        <w:autoSpaceDE w:val="0"/>
        <w:autoSpaceDN w:val="0"/>
        <w:adjustRightInd w:val="0"/>
        <w:spacing w:after="0"/>
        <w:rPr>
          <w:rFonts w:ascii="Verdana" w:hAnsi="Verdana" w:cs="Verdana"/>
          <w:sz w:val="26"/>
          <w:szCs w:val="26"/>
        </w:rPr>
      </w:pPr>
      <w:proofErr w:type="gramStart"/>
      <w:r w:rsidRPr="009C1E49">
        <w:rPr>
          <w:rFonts w:ascii="Garamond" w:hAnsi="Garamond" w:cs="Garamond"/>
          <w:sz w:val="32"/>
          <w:szCs w:val="32"/>
        </w:rPr>
        <w:t>So</w:t>
      </w:r>
      <w:proofErr w:type="gramEnd"/>
      <w:r w:rsidRPr="009C1E49">
        <w:rPr>
          <w:rFonts w:ascii="Garamond" w:hAnsi="Garamond" w:cs="Garamond"/>
          <w:sz w:val="32"/>
          <w:szCs w:val="32"/>
        </w:rPr>
        <w:t xml:space="preserve"> these voluminous poetry readings dishing-out elegantine-intellectual, cool-conceptual, or “irreverent” nose-pulling – I say, </w:t>
      </w:r>
      <w:r w:rsidRPr="009C1E49">
        <w:rPr>
          <w:rFonts w:ascii="Garamond" w:hAnsi="Garamond" w:cs="Garamond"/>
          <w:i/>
          <w:iCs/>
          <w:sz w:val="32"/>
          <w:szCs w:val="32"/>
        </w:rPr>
        <w:t>whatever</w:t>
      </w:r>
      <w:r w:rsidRPr="009C1E49">
        <w:rPr>
          <w:rFonts w:ascii="Garamond" w:hAnsi="Garamond" w:cs="Garamond"/>
          <w:sz w:val="32"/>
          <w:szCs w:val="32"/>
        </w:rPr>
        <w:t>. My consistent question/feeling is: </w:t>
      </w:r>
      <w:r w:rsidRPr="009C1E49">
        <w:rPr>
          <w:rFonts w:ascii="Garamond" w:hAnsi="Garamond" w:cs="Garamond"/>
          <w:i/>
          <w:iCs/>
          <w:sz w:val="32"/>
          <w:szCs w:val="32"/>
        </w:rPr>
        <w:t xml:space="preserve">how am I involved in </w:t>
      </w:r>
      <w:proofErr w:type="gramStart"/>
      <w:r w:rsidRPr="009C1E49">
        <w:rPr>
          <w:rFonts w:ascii="Garamond" w:hAnsi="Garamond" w:cs="Garamond"/>
          <w:i/>
          <w:iCs/>
          <w:sz w:val="32"/>
          <w:szCs w:val="32"/>
        </w:rPr>
        <w:t>this shit</w:t>
      </w:r>
      <w:proofErr w:type="gramEnd"/>
      <w:r w:rsidRPr="009C1E49">
        <w:rPr>
          <w:rFonts w:ascii="Garamond" w:hAnsi="Garamond" w:cs="Garamond"/>
          <w:i/>
          <w:iCs/>
          <w:sz w:val="32"/>
          <w:szCs w:val="32"/>
        </w:rPr>
        <w:t xml:space="preserve"> – in any way – whatsoever? </w:t>
      </w:r>
      <w:r w:rsidRPr="009C1E49">
        <w:rPr>
          <w:rFonts w:ascii="Garamond" w:hAnsi="Garamond" w:cs="Garamond"/>
          <w:sz w:val="32"/>
          <w:szCs w:val="32"/>
        </w:rPr>
        <w:t>Am I being flung back, relegated to The Big Wait yet again?</w:t>
      </w:r>
    </w:p>
    <w:p w14:paraId="05A1EA4C"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w:t>
      </w:r>
    </w:p>
    <w:p w14:paraId="2FA61EDB"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Splintering up here…</w:t>
      </w:r>
    </w:p>
    <w:p w14:paraId="12FA88B6"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w:t>
      </w:r>
    </w:p>
    <w:p w14:paraId="305B56BB"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lastRenderedPageBreak/>
        <w:t>Fluttery…</w:t>
      </w:r>
    </w:p>
    <w:p w14:paraId="3B1B08A5"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w:t>
      </w:r>
    </w:p>
    <w:p w14:paraId="17276B13"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I’m wondering if you have any thoughts on masks, both physical masks and social-psychic masks…</w:t>
      </w:r>
    </w:p>
    <w:p w14:paraId="5E43762B"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w:t>
      </w:r>
    </w:p>
    <w:p w14:paraId="5D192749"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2905094B"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NK: In one way, the subversiveness of wearing multiple masks acts to populate the artist and the body with more tools and more potentialities; internally, to bring forward a part of one’s psyche usually relegated to the background, or externally, to reveal this persona socially by physically marking a change in one’s identity. A celebration of freakdom – I really support that. However, masks can be (and probably often are) fabrics of the socio-political status quo, or “those groups” who also wear similar masks. If you’re unconscious of these fabrics fluttering across your face, they lose their subversive qualities and become indistinguishable from, and indeed </w:t>
      </w:r>
      <w:r w:rsidRPr="009C1E49">
        <w:rPr>
          <w:rFonts w:ascii="Garamond" w:hAnsi="Garamond" w:cs="Garamond"/>
          <w:i/>
          <w:iCs/>
          <w:sz w:val="32"/>
          <w:szCs w:val="32"/>
        </w:rPr>
        <w:t>constitute</w:t>
      </w:r>
      <w:r w:rsidRPr="009C1E49">
        <w:rPr>
          <w:rFonts w:ascii="Garamond" w:hAnsi="Garamond" w:cs="Garamond"/>
          <w:sz w:val="32"/>
          <w:szCs w:val="32"/>
        </w:rPr>
        <w:t>, the unacknowledged positionalities (gamefaces in the social arena) we are all at-risk of unknowingly reifying.</w:t>
      </w:r>
    </w:p>
    <w:p w14:paraId="414239B1"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24AC2507" w14:textId="77777777" w:rsidR="00FC506D" w:rsidRPr="009C1E49" w:rsidRDefault="00FC506D" w:rsidP="00FC506D">
      <w:pPr>
        <w:widowControl w:val="0"/>
        <w:autoSpaceDE w:val="0"/>
        <w:autoSpaceDN w:val="0"/>
        <w:adjustRightInd w:val="0"/>
        <w:spacing w:after="0"/>
        <w:rPr>
          <w:rFonts w:ascii="Verdana" w:hAnsi="Verdana" w:cs="Verdana"/>
          <w:sz w:val="26"/>
          <w:szCs w:val="26"/>
        </w:rPr>
      </w:pPr>
      <w:r w:rsidRPr="009C1E49">
        <w:rPr>
          <w:rFonts w:ascii="Garamond" w:hAnsi="Garamond" w:cs="Garamond"/>
          <w:sz w:val="32"/>
          <w:szCs w:val="32"/>
        </w:rPr>
        <w:t xml:space="preserve">Without a mask-aware, mask-multiple poetic fabric, we get instead a pea-soup of poetry as such that becomes very hard to distinguish into, well, </w:t>
      </w:r>
      <w:r w:rsidRPr="009C1E49">
        <w:rPr>
          <w:rFonts w:ascii="Garamond" w:hAnsi="Garamond" w:cs="Garamond"/>
          <w:i/>
          <w:iCs/>
          <w:sz w:val="32"/>
          <w:szCs w:val="32"/>
        </w:rPr>
        <w:t>anything</w:t>
      </w:r>
      <w:r w:rsidRPr="009C1E49">
        <w:rPr>
          <w:rFonts w:ascii="Garamond" w:hAnsi="Garamond" w:cs="Garamond"/>
          <w:sz w:val="32"/>
          <w:szCs w:val="32"/>
        </w:rPr>
        <w:t xml:space="preserve"> distinguishable. If many poetry readings today don’t readily offer up interventions in language and culture, what does this reflect about those poetry-reading-attendees’ actions in their working-world lives? While persona masking and re-masking is a totally provocative element to poetics </w:t>
      </w:r>
      <w:proofErr w:type="gramStart"/>
      <w:r w:rsidRPr="009C1E49">
        <w:rPr>
          <w:rFonts w:ascii="Garamond" w:hAnsi="Garamond" w:cs="Garamond"/>
          <w:sz w:val="32"/>
          <w:szCs w:val="32"/>
        </w:rPr>
        <w:t>theater in particular, it’s</w:t>
      </w:r>
      <w:proofErr w:type="gramEnd"/>
      <w:r w:rsidRPr="009C1E49">
        <w:rPr>
          <w:rFonts w:ascii="Garamond" w:hAnsi="Garamond" w:cs="Garamond"/>
          <w:sz w:val="32"/>
          <w:szCs w:val="32"/>
        </w:rPr>
        <w:t xml:space="preserve"> gotta (and here’s a hint of a program) be imbued with the pivot of positionalities too, which doesn’t necessarily follow from playful seamstress work. There’s a hardcore, can’t-really-slip-out-of materiality to working-world lives from which our positional gamefaces are derived. </w:t>
      </w:r>
      <w:proofErr w:type="gramStart"/>
      <w:r w:rsidRPr="009C1E49">
        <w:rPr>
          <w:rFonts w:ascii="Garamond" w:hAnsi="Garamond" w:cs="Garamond"/>
          <w:sz w:val="32"/>
          <w:szCs w:val="32"/>
        </w:rPr>
        <w:t>And,</w:t>
      </w:r>
      <w:proofErr w:type="gramEnd"/>
      <w:r w:rsidRPr="009C1E49">
        <w:rPr>
          <w:rFonts w:ascii="Garamond" w:hAnsi="Garamond" w:cs="Garamond"/>
          <w:sz w:val="32"/>
          <w:szCs w:val="32"/>
        </w:rPr>
        <w:t xml:space="preserve"> not </w:t>
      </w:r>
      <w:r w:rsidRPr="009C1E49">
        <w:rPr>
          <w:rFonts w:ascii="Garamond" w:hAnsi="Garamond" w:cs="Garamond"/>
          <w:i/>
          <w:iCs/>
          <w:sz w:val="32"/>
          <w:szCs w:val="32"/>
        </w:rPr>
        <w:t>everyone</w:t>
      </w:r>
      <w:r w:rsidRPr="009C1E49">
        <w:rPr>
          <w:rFonts w:ascii="Garamond" w:hAnsi="Garamond" w:cs="Garamond"/>
          <w:sz w:val="32"/>
          <w:szCs w:val="32"/>
        </w:rPr>
        <w:t xml:space="preserve"> is interested in calling into question things like the private-viewing aspect of Internet nooz-gazing, or the compression of time and space in current modes of production. Interests in those questions aren’t masks to don. I want to exacerbate my own stance in relation to these questions and let </w:t>
      </w:r>
      <w:r w:rsidRPr="009C1E49">
        <w:rPr>
          <w:rFonts w:ascii="Garamond" w:hAnsi="Garamond" w:cs="Garamond"/>
          <w:i/>
          <w:iCs/>
          <w:sz w:val="32"/>
          <w:szCs w:val="32"/>
        </w:rPr>
        <w:t>this</w:t>
      </w:r>
      <w:r w:rsidRPr="009C1E49">
        <w:rPr>
          <w:rFonts w:ascii="Garamond" w:hAnsi="Garamond" w:cs="Garamond"/>
          <w:sz w:val="32"/>
          <w:szCs w:val="32"/>
        </w:rPr>
        <w:t xml:space="preserve"> constitute the </w:t>
      </w:r>
      <w:proofErr w:type="gramStart"/>
      <w:r w:rsidRPr="009C1E49">
        <w:rPr>
          <w:rFonts w:ascii="Garamond" w:hAnsi="Garamond" w:cs="Garamond"/>
          <w:sz w:val="32"/>
          <w:szCs w:val="32"/>
        </w:rPr>
        <w:t>bare-bones</w:t>
      </w:r>
      <w:proofErr w:type="gramEnd"/>
      <w:r w:rsidRPr="009C1E49">
        <w:rPr>
          <w:rFonts w:ascii="Garamond" w:hAnsi="Garamond" w:cs="Garamond"/>
          <w:sz w:val="32"/>
          <w:szCs w:val="32"/>
        </w:rPr>
        <w:t xml:space="preserve"> of a poetics theater I might develop. There’s a level of urgency that I want to pervade my poetics with, and that I hope to discover in new poetics I’m unfamiliar with; this urgency is nothing other than a wake-up call to the global </w:t>
      </w:r>
      <w:r w:rsidRPr="009C1E49">
        <w:rPr>
          <w:rFonts w:ascii="Garamond" w:hAnsi="Garamond" w:cs="Garamond"/>
          <w:sz w:val="32"/>
          <w:szCs w:val="32"/>
        </w:rPr>
        <w:lastRenderedPageBreak/>
        <w:t>ramifications of “my” position at “this” moment. That is, nothing other than an historically conscious situated responsiveness that I view as the enduring way to edge into and among discourses, poetics, and politics to which I want to contribute, muddle, or use in the sewing of new masks for new players within and without my own internal/external stage.</w:t>
      </w:r>
    </w:p>
    <w:p w14:paraId="7B153C54"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78B86AF5"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r w:rsidRPr="009C1E49">
        <w:rPr>
          <w:rFonts w:ascii="Garamond" w:hAnsi="Garamond" w:cs="Garamond"/>
          <w:sz w:val="32"/>
          <w:szCs w:val="32"/>
        </w:rPr>
        <w:t xml:space="preserve">So, freakdom busts in on the contemporary-world theater, asking poetics theater players to build and diffuse personas in split-second scene changes. Normalization’s antithetical to freaks, so history stands out in high contrast – undisciplined, anarchic, ready to bolt for the door. If we, as poets, activists, nooz-bots, whatever, can summon that high contrast in all the variety of ways one might do so, intervention into language and culture might increase its circuiting, rewire our circuiting, short-circuit that Big Wait with surges of electricity – exacerbating the scene for a sustained poetical-political liberatory dance to come. </w:t>
      </w:r>
    </w:p>
    <w:p w14:paraId="55EC305D"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61084742" w14:textId="77777777" w:rsidR="00FC506D" w:rsidRPr="009C1E49" w:rsidRDefault="00FC506D" w:rsidP="00FC506D">
      <w:pPr>
        <w:widowControl w:val="0"/>
        <w:autoSpaceDE w:val="0"/>
        <w:autoSpaceDN w:val="0"/>
        <w:adjustRightInd w:val="0"/>
        <w:spacing w:after="0"/>
        <w:rPr>
          <w:rFonts w:ascii="Garamond" w:hAnsi="Garamond" w:cs="Garamond"/>
          <w:sz w:val="26"/>
          <w:szCs w:val="26"/>
        </w:rPr>
      </w:pPr>
    </w:p>
    <w:p w14:paraId="34CB166B" w14:textId="77777777" w:rsidR="001A2DB0" w:rsidRDefault="00FC506D"/>
    <w:sectPr w:rsidR="001A2D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2"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06D"/>
    <w:rsid w:val="003E3BFD"/>
    <w:rsid w:val="004F4110"/>
    <w:rsid w:val="007665CC"/>
    <w:rsid w:val="00FC50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5AA983"/>
  <w15:chartTrackingRefBased/>
  <w15:docId w15:val="{BCA10E4A-E845-3B4C-9E2F-0A91FD6A6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06D"/>
    <w:pPr>
      <w:spacing w:after="200"/>
    </w:pPr>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4928</Words>
  <Characters>21786</Characters>
  <Application>Microsoft Office Word</Application>
  <DocSecurity>0</DocSecurity>
  <Lines>5446</Lines>
  <Paragraphs>2671</Paragraphs>
  <ScaleCrop>false</ScaleCrop>
  <Company/>
  <LinksUpToDate>false</LinksUpToDate>
  <CharactersWithSpaces>24043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Toscano</dc:creator>
  <cp:keywords/>
  <dc:description/>
  <cp:lastModifiedBy>Rodrigo Toscano</cp:lastModifiedBy>
  <cp:revision>1</cp:revision>
  <dcterms:created xsi:type="dcterms:W3CDTF">2022-06-02T18:20:00Z</dcterms:created>
  <dcterms:modified xsi:type="dcterms:W3CDTF">2022-06-02T18:22:00Z</dcterms:modified>
</cp:coreProperties>
</file>